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4B4790AF" w:rsidR="00771A7A" w:rsidRDefault="00F52FE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6E5B47">
        <w:rPr>
          <w:sz w:val="28"/>
          <w:szCs w:val="28"/>
        </w:rPr>
        <w:t xml:space="preserve"> июня</w:t>
      </w:r>
      <w:r w:rsidR="0019066C" w:rsidRPr="006E5B47">
        <w:rPr>
          <w:sz w:val="28"/>
          <w:szCs w:val="28"/>
        </w:rPr>
        <w:t xml:space="preserve"> </w:t>
      </w:r>
      <w:r w:rsidR="00856506" w:rsidRPr="006E5B4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>
        <w:rPr>
          <w:sz w:val="28"/>
          <w:szCs w:val="28"/>
        </w:rPr>
        <w:t>86/4</w:t>
      </w:r>
      <w:r w:rsidR="00AD51E6">
        <w:rPr>
          <w:sz w:val="28"/>
          <w:szCs w:val="28"/>
        </w:rPr>
        <w:t>10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5D2C4E2" w14:textId="4E64D7D5" w:rsidR="00AD51E6" w:rsidRPr="00AD51E6" w:rsidRDefault="00AD51E6" w:rsidP="00AD51E6">
      <w:pPr>
        <w:pStyle w:val="af"/>
        <w:spacing w:before="240" w:after="240"/>
        <w:jc w:val="center"/>
        <w:rPr>
          <w:b/>
          <w:bCs/>
          <w:sz w:val="28"/>
          <w:szCs w:val="40"/>
        </w:rPr>
      </w:pPr>
      <w:bookmarkStart w:id="0" w:name="_Hlk107412876"/>
      <w:r w:rsidRPr="00AD51E6">
        <w:rPr>
          <w:b/>
          <w:bCs/>
          <w:sz w:val="28"/>
          <w:szCs w:val="40"/>
        </w:rPr>
        <w:t xml:space="preserve">О Порядке приема, учета, анализа, обработки и хранения в территориальной избирательной комиссии </w:t>
      </w:r>
      <w:r>
        <w:rPr>
          <w:b/>
          <w:bCs/>
          <w:sz w:val="28"/>
          <w:szCs w:val="40"/>
        </w:rPr>
        <w:t>Осташковского</w:t>
      </w:r>
      <w:r w:rsidRPr="00AD51E6">
        <w:rPr>
          <w:b/>
          <w:bCs/>
          <w:sz w:val="28"/>
          <w:szCs w:val="40"/>
        </w:rPr>
        <w:t xml:space="preserve"> округа агитационных материалов и представляемых одновременно с ними сведений, документов в период избирательной кампании по </w:t>
      </w:r>
      <w:bookmarkStart w:id="1" w:name="_Hlk107482426"/>
      <w:r w:rsidRPr="00AD51E6">
        <w:rPr>
          <w:b/>
          <w:bCs/>
          <w:sz w:val="28"/>
          <w:szCs w:val="40"/>
        </w:rPr>
        <w:t>дополнительным выборам депутат</w:t>
      </w:r>
      <w:r>
        <w:rPr>
          <w:b/>
          <w:bCs/>
          <w:sz w:val="28"/>
          <w:szCs w:val="40"/>
        </w:rPr>
        <w:t>а Осташковской городской Думы второго созыва по одномандатному избирательному округу № 5</w:t>
      </w:r>
      <w:r w:rsidRPr="00AD51E6">
        <w:rPr>
          <w:b/>
          <w:bCs/>
          <w:sz w:val="28"/>
          <w:szCs w:val="40"/>
        </w:rPr>
        <w:br/>
      </w:r>
      <w:r>
        <w:rPr>
          <w:b/>
          <w:bCs/>
          <w:sz w:val="28"/>
          <w:szCs w:val="40"/>
        </w:rPr>
        <w:t>8</w:t>
      </w:r>
      <w:r w:rsidRPr="00AD51E6">
        <w:rPr>
          <w:b/>
          <w:bCs/>
          <w:sz w:val="28"/>
          <w:szCs w:val="40"/>
        </w:rPr>
        <w:t xml:space="preserve"> сентября 202</w:t>
      </w:r>
      <w:r>
        <w:rPr>
          <w:b/>
          <w:bCs/>
          <w:sz w:val="28"/>
          <w:szCs w:val="40"/>
        </w:rPr>
        <w:t>4</w:t>
      </w:r>
      <w:r w:rsidRPr="00AD51E6">
        <w:rPr>
          <w:b/>
          <w:bCs/>
          <w:sz w:val="28"/>
          <w:szCs w:val="40"/>
        </w:rPr>
        <w:t xml:space="preserve"> года</w:t>
      </w:r>
      <w:bookmarkEnd w:id="1"/>
    </w:p>
    <w:bookmarkEnd w:id="0"/>
    <w:p w14:paraId="31D7F768" w14:textId="5C604973" w:rsidR="00AD51E6" w:rsidRPr="00AD51E6" w:rsidRDefault="00AD51E6" w:rsidP="00AD51E6">
      <w:pPr>
        <w:pStyle w:val="af"/>
        <w:spacing w:line="360" w:lineRule="auto"/>
        <w:ind w:firstLine="709"/>
        <w:jc w:val="both"/>
        <w:rPr>
          <w:sz w:val="28"/>
          <w:szCs w:val="40"/>
        </w:rPr>
      </w:pPr>
      <w:r w:rsidRPr="00AD51E6">
        <w:rPr>
          <w:sz w:val="28"/>
          <w:szCs w:val="40"/>
        </w:rPr>
        <w:t xml:space="preserve">В соответствии со статьями 45, 47, 49, 51 Избирательного кодекса Тверской области от 07.04.2003 №20-ЗО, в целях реализации полномочий территориальной избирательной комиссии </w:t>
      </w:r>
      <w:r>
        <w:rPr>
          <w:sz w:val="28"/>
          <w:szCs w:val="40"/>
        </w:rPr>
        <w:t>Осташковского</w:t>
      </w:r>
      <w:r w:rsidRPr="00AD51E6">
        <w:rPr>
          <w:sz w:val="28"/>
          <w:szCs w:val="40"/>
        </w:rPr>
        <w:t xml:space="preserve"> округа по контролю за соблюдением участниками избирательного процесса порядка и правил проведения предвыборной агитации посредством выпуска и распространения печатных, аудиовизуальных и иных агитационных материалов, в соответствии с постановлением </w:t>
      </w:r>
      <w:r w:rsidRPr="00DF2715">
        <w:rPr>
          <w:bCs/>
          <w:color w:val="000000"/>
          <w:sz w:val="28"/>
          <w:szCs w:val="28"/>
        </w:rPr>
        <w:t xml:space="preserve">избирательной комиссии Тверской области </w:t>
      </w:r>
      <w:r w:rsidRPr="00C4718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40"/>
        </w:rPr>
        <w:t>22 апреля</w:t>
      </w:r>
      <w:r w:rsidRPr="005C6430">
        <w:rPr>
          <w:sz w:val="28"/>
          <w:szCs w:val="40"/>
        </w:rPr>
        <w:t xml:space="preserve"> 2022г. № </w:t>
      </w:r>
      <w:r>
        <w:rPr>
          <w:sz w:val="28"/>
          <w:szCs w:val="40"/>
        </w:rPr>
        <w:t>62/730-7</w:t>
      </w:r>
      <w:r w:rsidRPr="005C6430">
        <w:rPr>
          <w:sz w:val="28"/>
          <w:szCs w:val="40"/>
        </w:rPr>
        <w:t xml:space="preserve"> </w:t>
      </w:r>
      <w:r w:rsidRPr="00260E4A">
        <w:rPr>
          <w:sz w:val="28"/>
          <w:szCs w:val="40"/>
        </w:rPr>
        <w:t>«О возложении</w:t>
      </w:r>
      <w:r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Pr="00260E4A">
        <w:rPr>
          <w:sz w:val="28"/>
          <w:szCs w:val="40"/>
        </w:rPr>
        <w:t>»</w:t>
      </w:r>
      <w:r w:rsidRPr="00D4649B">
        <w:rPr>
          <w:bCs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AD51E6">
        <w:rPr>
          <w:sz w:val="28"/>
          <w:szCs w:val="40"/>
        </w:rPr>
        <w:t xml:space="preserve"> территориальная избирательная комиссия </w:t>
      </w:r>
      <w:r>
        <w:rPr>
          <w:sz w:val="28"/>
          <w:szCs w:val="40"/>
        </w:rPr>
        <w:t xml:space="preserve">Осташковского </w:t>
      </w:r>
      <w:r w:rsidRPr="00AD51E6">
        <w:rPr>
          <w:sz w:val="28"/>
          <w:szCs w:val="40"/>
        </w:rPr>
        <w:t xml:space="preserve">округа </w:t>
      </w:r>
      <w:r w:rsidRPr="00AD51E6">
        <w:rPr>
          <w:b/>
          <w:spacing w:val="40"/>
          <w:sz w:val="28"/>
          <w:szCs w:val="40"/>
        </w:rPr>
        <w:t>постановляет:</w:t>
      </w:r>
    </w:p>
    <w:p w14:paraId="453B1A70" w14:textId="24368883" w:rsidR="00AD51E6" w:rsidRPr="00AD51E6" w:rsidRDefault="00AD51E6" w:rsidP="00AD51E6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1E6">
        <w:rPr>
          <w:sz w:val="28"/>
          <w:szCs w:val="28"/>
        </w:rPr>
        <w:t xml:space="preserve">Утвердить Порядок приема, учета, анализа, обработки и хранения в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AD51E6">
        <w:rPr>
          <w:sz w:val="28"/>
          <w:szCs w:val="28"/>
        </w:rPr>
        <w:t xml:space="preserve"> округа агитационных материалов и представляемых одновременно с ними сведений, документов в период избирательной кампании по дополнительным выборам </w:t>
      </w:r>
      <w:r>
        <w:rPr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№5 </w:t>
      </w:r>
      <w:r w:rsidRPr="00AD51E6">
        <w:rPr>
          <w:sz w:val="28"/>
          <w:szCs w:val="28"/>
        </w:rPr>
        <w:t>в соответствии с приложением.</w:t>
      </w:r>
    </w:p>
    <w:p w14:paraId="35005475" w14:textId="774E8E26" w:rsidR="00044864" w:rsidRPr="006A712F" w:rsidRDefault="00044864" w:rsidP="00AD51E6">
      <w:pPr>
        <w:spacing w:line="360" w:lineRule="auto"/>
        <w:ind w:firstLine="720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lastRenderedPageBreak/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93E74" w14:textId="3BCD9A6B" w:rsidR="00236175" w:rsidRDefault="00236175">
      <w:pPr>
        <w:jc w:val="center"/>
      </w:pPr>
    </w:p>
    <w:p w14:paraId="59A9D023" w14:textId="62A2C3AD" w:rsidR="00236175" w:rsidRDefault="00236175">
      <w:pPr>
        <w:jc w:val="center"/>
      </w:pPr>
    </w:p>
    <w:p w14:paraId="1939B272" w14:textId="557F76C9" w:rsidR="00236175" w:rsidRDefault="00236175">
      <w:pPr>
        <w:jc w:val="center"/>
      </w:pPr>
    </w:p>
    <w:p w14:paraId="15FCDFC7" w14:textId="21219835" w:rsidR="00236175" w:rsidRDefault="00236175">
      <w:pPr>
        <w:jc w:val="center"/>
      </w:pPr>
    </w:p>
    <w:p w14:paraId="20D8E499" w14:textId="3BC69607" w:rsidR="00236175" w:rsidRDefault="00236175">
      <w:pPr>
        <w:jc w:val="center"/>
      </w:pPr>
    </w:p>
    <w:p w14:paraId="4C765938" w14:textId="7349888A" w:rsidR="00236175" w:rsidRDefault="00236175">
      <w:pPr>
        <w:jc w:val="center"/>
      </w:pPr>
    </w:p>
    <w:p w14:paraId="6708161C" w14:textId="3C45134D" w:rsidR="00236175" w:rsidRDefault="00236175">
      <w:pPr>
        <w:jc w:val="center"/>
      </w:pPr>
    </w:p>
    <w:p w14:paraId="410256BA" w14:textId="11C5EAAD" w:rsidR="00236175" w:rsidRDefault="00236175">
      <w:pPr>
        <w:jc w:val="center"/>
      </w:pPr>
    </w:p>
    <w:p w14:paraId="70C89ECD" w14:textId="5B8101E7" w:rsidR="00236175" w:rsidRDefault="00236175">
      <w:pPr>
        <w:jc w:val="center"/>
      </w:pPr>
    </w:p>
    <w:p w14:paraId="7F32D641" w14:textId="5C52658F" w:rsidR="00236175" w:rsidRDefault="00236175">
      <w:pPr>
        <w:jc w:val="center"/>
      </w:pPr>
    </w:p>
    <w:p w14:paraId="600F1928" w14:textId="3E44F730" w:rsidR="00236175" w:rsidRDefault="00236175">
      <w:pPr>
        <w:jc w:val="center"/>
      </w:pPr>
    </w:p>
    <w:p w14:paraId="76CBB63D" w14:textId="001B3F25" w:rsidR="00236175" w:rsidRDefault="00236175">
      <w:pPr>
        <w:jc w:val="center"/>
      </w:pPr>
    </w:p>
    <w:p w14:paraId="30522105" w14:textId="59C98798" w:rsidR="00236175" w:rsidRDefault="00236175">
      <w:pPr>
        <w:jc w:val="center"/>
      </w:pPr>
    </w:p>
    <w:p w14:paraId="2363C516" w14:textId="048ACEC2" w:rsidR="00236175" w:rsidRDefault="00236175">
      <w:pPr>
        <w:jc w:val="center"/>
      </w:pPr>
    </w:p>
    <w:p w14:paraId="5C2A9BCD" w14:textId="69A7F192" w:rsidR="00AD51E6" w:rsidRDefault="00AD51E6">
      <w:pPr>
        <w:jc w:val="center"/>
      </w:pPr>
    </w:p>
    <w:p w14:paraId="6AEB4FAB" w14:textId="605C46F5" w:rsidR="00AD51E6" w:rsidRDefault="00AD51E6">
      <w:pPr>
        <w:jc w:val="center"/>
      </w:pPr>
    </w:p>
    <w:p w14:paraId="4F1B1E50" w14:textId="5E66BFD2" w:rsidR="00AD51E6" w:rsidRDefault="00AD51E6">
      <w:pPr>
        <w:jc w:val="center"/>
      </w:pPr>
    </w:p>
    <w:p w14:paraId="26D9D68C" w14:textId="0E088AFC" w:rsidR="00AD51E6" w:rsidRDefault="00AD51E6">
      <w:pPr>
        <w:jc w:val="center"/>
      </w:pPr>
    </w:p>
    <w:p w14:paraId="78C89C04" w14:textId="431647AE" w:rsidR="00AD51E6" w:rsidRDefault="00AD51E6">
      <w:pPr>
        <w:jc w:val="center"/>
      </w:pPr>
    </w:p>
    <w:p w14:paraId="48C8AC5C" w14:textId="77777777" w:rsidR="00AD51E6" w:rsidRDefault="00AD51E6">
      <w:pPr>
        <w:jc w:val="center"/>
      </w:pPr>
    </w:p>
    <w:p w14:paraId="3F2CDF22" w14:textId="3778F39E" w:rsidR="00236175" w:rsidRDefault="00236175">
      <w:pPr>
        <w:jc w:val="center"/>
      </w:pPr>
    </w:p>
    <w:p w14:paraId="3626CD30" w14:textId="099A8DA5" w:rsidR="00236175" w:rsidRDefault="00236175">
      <w:pPr>
        <w:jc w:val="center"/>
      </w:pPr>
    </w:p>
    <w:p w14:paraId="0938B94E" w14:textId="602987F4" w:rsidR="00236175" w:rsidRDefault="00236175">
      <w:pPr>
        <w:jc w:val="center"/>
      </w:pPr>
    </w:p>
    <w:p w14:paraId="34517255" w14:textId="339C06CA" w:rsidR="00236175" w:rsidRDefault="00236175">
      <w:pPr>
        <w:jc w:val="center"/>
      </w:pPr>
    </w:p>
    <w:p w14:paraId="03BD3A0B" w14:textId="0D68767D" w:rsidR="00236175" w:rsidRDefault="00236175">
      <w:pPr>
        <w:jc w:val="center"/>
      </w:pPr>
    </w:p>
    <w:p w14:paraId="7B965F9D" w14:textId="52DF11CE" w:rsidR="00236175" w:rsidRDefault="00236175">
      <w:pPr>
        <w:jc w:val="center"/>
      </w:pPr>
    </w:p>
    <w:p w14:paraId="52BAEAC5" w14:textId="67CD66B9" w:rsidR="00236175" w:rsidRDefault="00236175">
      <w:pPr>
        <w:jc w:val="center"/>
      </w:pPr>
    </w:p>
    <w:p w14:paraId="4DEABB45" w14:textId="411F2DC4" w:rsidR="00236175" w:rsidRDefault="00236175">
      <w:pPr>
        <w:jc w:val="center"/>
      </w:pPr>
    </w:p>
    <w:p w14:paraId="642BA107" w14:textId="78CD67CD" w:rsidR="00236175" w:rsidRDefault="00236175">
      <w:pPr>
        <w:jc w:val="center"/>
      </w:pPr>
    </w:p>
    <w:p w14:paraId="692DFA30" w14:textId="77777777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>Приложение №1</w:t>
      </w:r>
    </w:p>
    <w:p w14:paraId="4E0ED058" w14:textId="77777777" w:rsid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к постановлению территориальной </w:t>
      </w:r>
    </w:p>
    <w:p w14:paraId="23E3F33C" w14:textId="7B9CEBCB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избирательной комиссии </w:t>
      </w:r>
    </w:p>
    <w:p w14:paraId="7AF6F892" w14:textId="2B1EF366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FAAE695" w14:textId="0456CC7E" w:rsidR="00236175" w:rsidRDefault="006E5B47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36175" w:rsidRPr="006E5B4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52FE8">
        <w:rPr>
          <w:sz w:val="24"/>
          <w:szCs w:val="24"/>
        </w:rPr>
        <w:t>18</w:t>
      </w:r>
      <w:r>
        <w:rPr>
          <w:sz w:val="24"/>
          <w:szCs w:val="24"/>
        </w:rPr>
        <w:t>.06.202</w:t>
      </w:r>
      <w:r w:rsidR="00F52FE8">
        <w:rPr>
          <w:sz w:val="24"/>
          <w:szCs w:val="24"/>
        </w:rPr>
        <w:t>4</w:t>
      </w:r>
      <w:r w:rsidR="00236175" w:rsidRPr="006E5B47">
        <w:rPr>
          <w:sz w:val="24"/>
          <w:szCs w:val="24"/>
        </w:rPr>
        <w:t>. №</w:t>
      </w:r>
      <w:r w:rsidR="00236175" w:rsidRPr="00236175">
        <w:rPr>
          <w:sz w:val="24"/>
          <w:szCs w:val="24"/>
        </w:rPr>
        <w:t xml:space="preserve"> </w:t>
      </w:r>
      <w:r w:rsidR="00F52FE8">
        <w:rPr>
          <w:sz w:val="24"/>
          <w:szCs w:val="24"/>
        </w:rPr>
        <w:t>86/4</w:t>
      </w:r>
      <w:r w:rsidR="00AD51E6">
        <w:rPr>
          <w:sz w:val="24"/>
          <w:szCs w:val="24"/>
        </w:rPr>
        <w:t>10</w:t>
      </w:r>
      <w:r>
        <w:rPr>
          <w:sz w:val="24"/>
          <w:szCs w:val="24"/>
        </w:rPr>
        <w:t>-5</w:t>
      </w:r>
    </w:p>
    <w:p w14:paraId="10EFC376" w14:textId="592A367F" w:rsidR="00AD51E6" w:rsidRDefault="00AD51E6" w:rsidP="00236175">
      <w:pPr>
        <w:ind w:left="4111"/>
        <w:jc w:val="right"/>
        <w:rPr>
          <w:sz w:val="24"/>
          <w:szCs w:val="24"/>
        </w:rPr>
      </w:pPr>
    </w:p>
    <w:p w14:paraId="03FF8F86" w14:textId="77777777" w:rsidR="00AD51E6" w:rsidRDefault="00AD51E6" w:rsidP="00AD5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E31BD1A" w14:textId="10442BDF" w:rsidR="00AD51E6" w:rsidRPr="00497A8D" w:rsidRDefault="00AD51E6" w:rsidP="00AD51E6">
      <w:pPr>
        <w:ind w:right="141"/>
        <w:jc w:val="center"/>
        <w:rPr>
          <w:rFonts w:eastAsia="Calibri"/>
          <w:b/>
          <w:sz w:val="28"/>
          <w:szCs w:val="28"/>
          <w:lang w:eastAsia="en-US"/>
        </w:rPr>
      </w:pPr>
      <w:r w:rsidRPr="00432FA4">
        <w:rPr>
          <w:sz w:val="28"/>
          <w:szCs w:val="28"/>
        </w:rPr>
        <w:t xml:space="preserve">приема, учета, анализа, обработки и хранения в территориальной избирательной комиссии </w:t>
      </w:r>
      <w:r>
        <w:rPr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</w:t>
      </w:r>
      <w:r w:rsidRPr="00432FA4">
        <w:rPr>
          <w:sz w:val="28"/>
          <w:szCs w:val="28"/>
        </w:rPr>
        <w:t xml:space="preserve"> агитационных материалов и представляемых одновременно с ними сведений, документов в период избирательной кампании </w:t>
      </w:r>
      <w:r>
        <w:rPr>
          <w:sz w:val="28"/>
          <w:szCs w:val="28"/>
        </w:rPr>
        <w:t xml:space="preserve">по </w:t>
      </w:r>
      <w:bookmarkStart w:id="2" w:name="_Hlk107482949"/>
      <w:r>
        <w:rPr>
          <w:sz w:val="28"/>
          <w:szCs w:val="28"/>
        </w:rPr>
        <w:t xml:space="preserve">дополнительным </w:t>
      </w:r>
      <w:r w:rsidRPr="00432FA4">
        <w:rPr>
          <w:sz w:val="28"/>
          <w:szCs w:val="28"/>
        </w:rPr>
        <w:t>выбора</w:t>
      </w:r>
      <w:r>
        <w:rPr>
          <w:sz w:val="28"/>
          <w:szCs w:val="28"/>
        </w:rPr>
        <w:t>м</w:t>
      </w:r>
      <w:r w:rsidRPr="00432FA4">
        <w:rPr>
          <w:sz w:val="28"/>
          <w:szCs w:val="28"/>
        </w:rPr>
        <w:t xml:space="preserve"> депутат</w:t>
      </w:r>
      <w:bookmarkEnd w:id="2"/>
      <w:r>
        <w:rPr>
          <w:sz w:val="28"/>
          <w:szCs w:val="28"/>
        </w:rPr>
        <w:t>а Осташковской городской Думы второго созыва по одномандатному избирательному округ № 5</w:t>
      </w:r>
    </w:p>
    <w:p w14:paraId="55307BD7" w14:textId="77777777" w:rsidR="00AD51E6" w:rsidRDefault="00AD51E6" w:rsidP="00AD51E6">
      <w:pPr>
        <w:numPr>
          <w:ilvl w:val="0"/>
          <w:numId w:val="27"/>
        </w:numPr>
        <w:spacing w:before="120" w:after="120"/>
        <w:ind w:left="714" w:right="142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00BC870" w14:textId="66AD5252" w:rsidR="00AD51E6" w:rsidRPr="004665B2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867E6E">
        <w:rPr>
          <w:sz w:val="28"/>
          <w:szCs w:val="28"/>
        </w:rPr>
        <w:t>1.1. Прием</w:t>
      </w:r>
      <w:r>
        <w:rPr>
          <w:sz w:val="28"/>
          <w:szCs w:val="28"/>
        </w:rPr>
        <w:t xml:space="preserve"> агитационных материалов и представляемых одновременно с ними сведений, документов в период избирательной кампании по </w:t>
      </w:r>
      <w:r w:rsidRPr="00492116">
        <w:rPr>
          <w:sz w:val="28"/>
          <w:szCs w:val="28"/>
        </w:rPr>
        <w:t xml:space="preserve">дополнительным выборам </w:t>
      </w:r>
      <w:r w:rsidR="00166BA3">
        <w:rPr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№5 </w:t>
      </w:r>
      <w:r>
        <w:rPr>
          <w:sz w:val="28"/>
          <w:szCs w:val="28"/>
        </w:rPr>
        <w:t>в т</w:t>
      </w:r>
      <w:r w:rsidRPr="004665B2">
        <w:rPr>
          <w:sz w:val="28"/>
          <w:szCs w:val="28"/>
        </w:rPr>
        <w:t xml:space="preserve">ерриториальной избирательной комиссии </w:t>
      </w:r>
      <w:r w:rsidR="00166BA3">
        <w:rPr>
          <w:sz w:val="28"/>
          <w:szCs w:val="28"/>
        </w:rPr>
        <w:t xml:space="preserve">Осташковского </w:t>
      </w:r>
      <w:r>
        <w:rPr>
          <w:sz w:val="28"/>
          <w:szCs w:val="28"/>
        </w:rPr>
        <w:t>округа (далее – Комиссия)</w:t>
      </w:r>
      <w:r w:rsidRPr="004665B2">
        <w:rPr>
          <w:sz w:val="28"/>
          <w:szCs w:val="28"/>
        </w:rPr>
        <w:t xml:space="preserve"> организуют члены Рабочей группы по приему и проверке документов, представляемых кандидатами, избирательными объединениями (далее – Рабочая группа).</w:t>
      </w:r>
    </w:p>
    <w:p w14:paraId="1F1548A8" w14:textId="1F015CF0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Прием экземпляров выпущенных кандидатами в депутаты </w:t>
      </w:r>
      <w:r w:rsidR="00166BA3">
        <w:rPr>
          <w:sz w:val="28"/>
          <w:szCs w:val="28"/>
        </w:rPr>
        <w:t>Осташковской городской Думы второго созыва по одномандатному избирательному округу № 5</w:t>
      </w:r>
      <w:r>
        <w:rPr>
          <w:sz w:val="28"/>
          <w:szCs w:val="28"/>
        </w:rPr>
        <w:t xml:space="preserve"> печатных агитационных материалов или их копий, экземпляров или копий аудиовизуальных агитационных материалов, </w:t>
      </w:r>
      <w:r w:rsidRPr="00B054B0">
        <w:rPr>
          <w:sz w:val="28"/>
          <w:szCs w:val="28"/>
        </w:rPr>
        <w:t xml:space="preserve">скриншотов страниц (фотографий с экрана) с размещаемыми в информационно-телекоммуникационной сети Интернет предвыборными агитационными материалами со ссылками на адрес </w:t>
      </w:r>
      <w:r w:rsidRPr="00B054B0">
        <w:rPr>
          <w:sz w:val="28"/>
          <w:szCs w:val="28"/>
          <w:lang w:val="en-US"/>
        </w:rPr>
        <w:t>web</w:t>
      </w:r>
      <w:r w:rsidRPr="00B054B0">
        <w:rPr>
          <w:sz w:val="28"/>
          <w:szCs w:val="28"/>
        </w:rPr>
        <w:t>-страниц, фотографий,</w:t>
      </w:r>
      <w:r>
        <w:rPr>
          <w:sz w:val="28"/>
          <w:szCs w:val="28"/>
        </w:rPr>
        <w:t xml:space="preserve"> экземпляров или копий иных агитационных материалов (далее – агитационные материалы) и представляемых одновременно с ними в </w:t>
      </w:r>
      <w:r w:rsidRPr="00E51F25">
        <w:rPr>
          <w:sz w:val="28"/>
          <w:szCs w:val="28"/>
        </w:rPr>
        <w:t xml:space="preserve">соответствии с </w:t>
      </w:r>
      <w:r w:rsidRPr="00A6547C">
        <w:rPr>
          <w:sz w:val="28"/>
          <w:szCs w:val="28"/>
        </w:rPr>
        <w:t>пунктом 9 статьи 48</w:t>
      </w:r>
      <w:r>
        <w:rPr>
          <w:sz w:val="28"/>
          <w:szCs w:val="28"/>
        </w:rPr>
        <w:t>, пунктом 11</w:t>
      </w:r>
      <w:r w:rsidRPr="00217F2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50 </w:t>
      </w:r>
      <w:r w:rsidRPr="00A6547C">
        <w:rPr>
          <w:sz w:val="28"/>
          <w:szCs w:val="28"/>
        </w:rPr>
        <w:t>и пунктом 3 статьи 54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- </w:t>
      </w:r>
      <w:r w:rsidRPr="00A6547C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A6547C">
        <w:rPr>
          <w:sz w:val="28"/>
          <w:szCs w:val="28"/>
        </w:rPr>
        <w:t xml:space="preserve"> закон № 67-ФЗ</w:t>
      </w:r>
      <w:r>
        <w:rPr>
          <w:sz w:val="28"/>
          <w:szCs w:val="28"/>
        </w:rPr>
        <w:t xml:space="preserve">), </w:t>
      </w:r>
      <w:r w:rsidRPr="006E032D">
        <w:rPr>
          <w:sz w:val="28"/>
          <w:szCs w:val="28"/>
        </w:rPr>
        <w:t>пункт</w:t>
      </w:r>
      <w:r w:rsidRPr="00B054B0">
        <w:rPr>
          <w:sz w:val="28"/>
          <w:szCs w:val="28"/>
        </w:rPr>
        <w:t>ом</w:t>
      </w:r>
      <w:r w:rsidRPr="006E032D">
        <w:rPr>
          <w:sz w:val="28"/>
          <w:szCs w:val="28"/>
        </w:rPr>
        <w:t xml:space="preserve"> 9 статьи 45,</w:t>
      </w:r>
      <w:r>
        <w:rPr>
          <w:sz w:val="28"/>
          <w:szCs w:val="28"/>
        </w:rPr>
        <w:t xml:space="preserve"> </w:t>
      </w:r>
      <w:r w:rsidRPr="00B054B0">
        <w:rPr>
          <w:sz w:val="28"/>
          <w:szCs w:val="28"/>
        </w:rPr>
        <w:t>пунктом 11</w:t>
      </w:r>
      <w:r w:rsidRPr="00B054B0">
        <w:rPr>
          <w:sz w:val="28"/>
          <w:szCs w:val="28"/>
          <w:vertAlign w:val="superscript"/>
        </w:rPr>
        <w:t>1</w:t>
      </w:r>
      <w:r w:rsidRPr="00B054B0">
        <w:rPr>
          <w:sz w:val="28"/>
          <w:szCs w:val="28"/>
        </w:rPr>
        <w:t xml:space="preserve"> статьи 47,</w:t>
      </w:r>
      <w:r w:rsidRPr="006E0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br/>
        <w:t xml:space="preserve">статьи </w:t>
      </w:r>
      <w:r w:rsidRPr="00155BFF">
        <w:rPr>
          <w:sz w:val="28"/>
          <w:szCs w:val="28"/>
        </w:rPr>
        <w:t xml:space="preserve">51 Избирательного кодекса Тверской области от 07.04.2003 № 20-ЗО (далее – </w:t>
      </w:r>
      <w:r>
        <w:rPr>
          <w:sz w:val="28"/>
          <w:szCs w:val="28"/>
        </w:rPr>
        <w:t>К</w:t>
      </w:r>
      <w:r w:rsidRPr="00155BFF">
        <w:rPr>
          <w:sz w:val="28"/>
          <w:szCs w:val="28"/>
        </w:rPr>
        <w:t>одекс)</w:t>
      </w:r>
      <w:r w:rsidRPr="009C7E62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и документов от:</w:t>
      </w:r>
    </w:p>
    <w:p w14:paraId="0E9111F4" w14:textId="6588EDED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кандидатов в депутаты </w:t>
      </w:r>
      <w:r w:rsidR="00166BA3">
        <w:rPr>
          <w:sz w:val="28"/>
          <w:szCs w:val="28"/>
        </w:rPr>
        <w:t>Осташковской городской Думы второго созыва по одномандатному избирательному округу № 5;</w:t>
      </w:r>
    </w:p>
    <w:p w14:paraId="7D4B583E" w14:textId="77777777" w:rsidR="00166BA3" w:rsidRDefault="00AD51E6" w:rsidP="00166B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доверенных лиц </w:t>
      </w:r>
      <w:r w:rsidR="00166BA3">
        <w:rPr>
          <w:sz w:val="28"/>
          <w:szCs w:val="28"/>
        </w:rPr>
        <w:t>кандидатов в депутаты Осташковской городской Думы второго созыва по одномандатному избирательному округу № 5;</w:t>
      </w:r>
    </w:p>
    <w:p w14:paraId="02A2532C" w14:textId="5CFE567F" w:rsidR="00AD51E6" w:rsidRDefault="00AD51E6" w:rsidP="00166B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уполномоченных представителей по финансовым вопросам кандидатов в </w:t>
      </w:r>
      <w:r w:rsidR="00166BA3">
        <w:rPr>
          <w:sz w:val="28"/>
          <w:szCs w:val="28"/>
        </w:rPr>
        <w:t>депутаты Осташковской городской Думы второго созыва по одномандатному избирательному округу № 5</w:t>
      </w:r>
      <w:r w:rsidR="0016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уполномоченных лиц), производится по рабочим дням с 10:00 до </w:t>
      </w:r>
      <w:r w:rsidR="00984E7B">
        <w:rPr>
          <w:sz w:val="28"/>
          <w:szCs w:val="28"/>
        </w:rPr>
        <w:t>12</w:t>
      </w:r>
      <w:r>
        <w:rPr>
          <w:sz w:val="28"/>
          <w:szCs w:val="28"/>
        </w:rPr>
        <w:t>:00 часов и с 14:00 до 1</w:t>
      </w:r>
      <w:r w:rsidR="00984E7B">
        <w:rPr>
          <w:sz w:val="28"/>
          <w:szCs w:val="28"/>
        </w:rPr>
        <w:t>8</w:t>
      </w:r>
      <w:r>
        <w:rPr>
          <w:sz w:val="28"/>
          <w:szCs w:val="28"/>
        </w:rPr>
        <w:t xml:space="preserve">:00 часов, по выходным и праздничным дням с 10:00 до 14:00 часов. </w:t>
      </w:r>
    </w:p>
    <w:p w14:paraId="285D6FC4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Представленные в Комиссию уполномоченными лицами с сопроводительными письмами экземпляры агитационных материалов и представляемых одновременно с ними сведений, документов, поступившие в Комиссию, регистрируются в соответствии с существующим порядком.</w:t>
      </w:r>
    </w:p>
    <w:p w14:paraId="23956F33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Все агитационные материалы должны изготавливаться на территории Российской Федерации. </w:t>
      </w:r>
    </w:p>
    <w:p w14:paraId="36D7BC76" w14:textId="77777777" w:rsidR="00AD51E6" w:rsidRPr="00456AEC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456AEC">
        <w:rPr>
          <w:sz w:val="28"/>
          <w:szCs w:val="28"/>
        </w:rPr>
        <w:t xml:space="preserve">Печатные агитационные материалы могут изготавливаться в организациях и у индивидуальных предпринимателей, опубликовавших сведения о размере </w:t>
      </w:r>
      <w:r w:rsidRPr="00456AEC">
        <w:rPr>
          <w:sz w:val="28"/>
          <w:szCs w:val="28"/>
        </w:rPr>
        <w:br/>
        <w:t>и других условиях оплаты работ или услуг указанных организаций, индивидуальных предпринимателей по изготовлению печатных агитационных материалов не позднее чем через 30 дней со дня официального опубликования решения о назначении выборов, и в тот же срок представивших данные сведения в организующую выборы комиссию.</w:t>
      </w:r>
    </w:p>
    <w:p w14:paraId="0D65D8E8" w14:textId="77777777" w:rsidR="00AD51E6" w:rsidRPr="00A06E03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456AEC">
        <w:rPr>
          <w:sz w:val="28"/>
          <w:szCs w:val="28"/>
        </w:rPr>
        <w:t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пунктом 1</w:t>
      </w:r>
      <w:r w:rsidRPr="00456AEC">
        <w:rPr>
          <w:sz w:val="28"/>
          <w:szCs w:val="28"/>
          <w:vertAlign w:val="superscript"/>
        </w:rPr>
        <w:t>1</w:t>
      </w:r>
      <w:r w:rsidRPr="00456AEC">
        <w:rPr>
          <w:sz w:val="28"/>
          <w:szCs w:val="28"/>
        </w:rPr>
        <w:t xml:space="preserve"> статьи 54 Федерального закона </w:t>
      </w:r>
      <w:r>
        <w:rPr>
          <w:sz w:val="28"/>
          <w:szCs w:val="28"/>
        </w:rPr>
        <w:br/>
      </w:r>
      <w:r w:rsidRPr="00456AEC">
        <w:rPr>
          <w:sz w:val="28"/>
          <w:szCs w:val="28"/>
        </w:rPr>
        <w:t>№ 67-ФЗ, пунктом 1</w:t>
      </w:r>
      <w:r w:rsidRPr="00456AEC">
        <w:rPr>
          <w:sz w:val="28"/>
          <w:szCs w:val="28"/>
          <w:vertAlign w:val="superscript"/>
        </w:rPr>
        <w:t>1</w:t>
      </w:r>
      <w:r w:rsidRPr="00456AEC">
        <w:rPr>
          <w:sz w:val="28"/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</w:t>
      </w:r>
      <w:r w:rsidRPr="00464C3A">
        <w:rPr>
          <w:sz w:val="28"/>
          <w:szCs w:val="28"/>
        </w:rPr>
        <w:t>агитационных материалов без предварительной оплаты за счет средств соответствующего избирательного фонда, с нарушением требований, установленных пунктами 6, 7, 8</w:t>
      </w:r>
      <w:r w:rsidRPr="00464C3A">
        <w:rPr>
          <w:sz w:val="28"/>
          <w:szCs w:val="28"/>
          <w:vertAlign w:val="superscript"/>
        </w:rPr>
        <w:t>2</w:t>
      </w:r>
      <w:r w:rsidRPr="00464C3A">
        <w:rPr>
          <w:sz w:val="28"/>
          <w:szCs w:val="28"/>
        </w:rPr>
        <w:t xml:space="preserve"> и 9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статьи 48,  пунктом 2 статьи 54 Федерального закона № 67-ФЗ, пунктами 6, 7, 8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и 9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статьи 45, пунктом 2 статьи 51 Кодекса.</w:t>
      </w:r>
    </w:p>
    <w:p w14:paraId="173EEE30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Все</w:t>
      </w:r>
      <w:r w:rsidRPr="00ED0D4B">
        <w:rPr>
          <w:sz w:val="28"/>
          <w:szCs w:val="28"/>
        </w:rPr>
        <w:t xml:space="preserve"> агитационн</w:t>
      </w:r>
      <w:r>
        <w:rPr>
          <w:sz w:val="28"/>
          <w:szCs w:val="28"/>
        </w:rPr>
        <w:t>ые</w:t>
      </w:r>
      <w:r w:rsidRPr="00ED0D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ED0D4B">
        <w:rPr>
          <w:sz w:val="28"/>
          <w:szCs w:val="28"/>
        </w:rPr>
        <w:t>, предназначенн</w:t>
      </w:r>
      <w:r>
        <w:rPr>
          <w:sz w:val="28"/>
          <w:szCs w:val="28"/>
        </w:rPr>
        <w:t>ые</w:t>
      </w:r>
      <w:r w:rsidRPr="00ED0D4B">
        <w:rPr>
          <w:sz w:val="28"/>
          <w:szCs w:val="28"/>
        </w:rPr>
        <w:t xml:space="preserve"> для размещения на каналах организаций, осуществляющих телерадиовещание, в периодических печатных изданиях, после направления (передачи) агитационн</w:t>
      </w:r>
      <w:r>
        <w:rPr>
          <w:sz w:val="28"/>
          <w:szCs w:val="28"/>
        </w:rPr>
        <w:t>ых</w:t>
      </w:r>
      <w:r w:rsidRPr="00ED0D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ED0D4B">
        <w:rPr>
          <w:sz w:val="28"/>
          <w:szCs w:val="28"/>
        </w:rPr>
        <w:t xml:space="preserve"> в указанную организацию, редакцию периодического печатного издания и до начала </w:t>
      </w:r>
      <w:r>
        <w:rPr>
          <w:sz w:val="28"/>
          <w:szCs w:val="28"/>
        </w:rPr>
        <w:t>их</w:t>
      </w:r>
      <w:r w:rsidRPr="00ED0D4B">
        <w:rPr>
          <w:sz w:val="28"/>
          <w:szCs w:val="28"/>
        </w:rPr>
        <w:t xml:space="preserve"> распространения представля</w:t>
      </w:r>
      <w:r>
        <w:rPr>
          <w:sz w:val="28"/>
          <w:szCs w:val="28"/>
        </w:rPr>
        <w:t>ю</w:t>
      </w:r>
      <w:r w:rsidRPr="00ED0D4B">
        <w:rPr>
          <w:sz w:val="28"/>
          <w:szCs w:val="28"/>
        </w:rPr>
        <w:t>тся зарегистрированным кандидатом</w:t>
      </w:r>
      <w:r>
        <w:rPr>
          <w:sz w:val="28"/>
          <w:szCs w:val="28"/>
        </w:rPr>
        <w:t xml:space="preserve"> </w:t>
      </w:r>
      <w:r w:rsidRPr="00ED0D4B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Комиссию.</w:t>
      </w:r>
    </w:p>
    <w:p w14:paraId="644459DD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47589">
        <w:rPr>
          <w:sz w:val="28"/>
          <w:szCs w:val="28"/>
        </w:rPr>
        <w:t xml:space="preserve">При представлении данных агитационных материалов зарегистрированному кандидату необходимо указать вид агитационного материала, наименование организации </w:t>
      </w:r>
      <w:r>
        <w:rPr>
          <w:sz w:val="28"/>
          <w:szCs w:val="28"/>
        </w:rPr>
        <w:t xml:space="preserve">(фамилию, имя, отчество физического лица) </w:t>
      </w:r>
      <w:r w:rsidRPr="00C47589">
        <w:rPr>
          <w:sz w:val="28"/>
          <w:szCs w:val="28"/>
        </w:rPr>
        <w:t>и адрес места нахождения (адрес места жительства) изготовителя, а также наименование организации телерадиовещания (периодического печатного издания), в которых планируется размещение данного агитационного материала, дату 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</w:t>
      </w:r>
      <w:r>
        <w:rPr>
          <w:sz w:val="28"/>
          <w:szCs w:val="28"/>
        </w:rPr>
        <w:t xml:space="preserve"> </w:t>
      </w:r>
    </w:p>
    <w:p w14:paraId="2D38567E" w14:textId="77777777" w:rsidR="00AD51E6" w:rsidRPr="00C47589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47589">
        <w:rPr>
          <w:sz w:val="28"/>
          <w:szCs w:val="28"/>
        </w:rPr>
        <w:t xml:space="preserve">1.6.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до начала их распространения должны быть представлены кандидатом в Комиссию. </w:t>
      </w:r>
    </w:p>
    <w:p w14:paraId="655AE621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47589">
        <w:rPr>
          <w:sz w:val="28"/>
          <w:szCs w:val="28"/>
        </w:rPr>
        <w:t>1.7. Вместе с агитационными материалами представляются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</w:r>
    </w:p>
    <w:p w14:paraId="6B3B6F54" w14:textId="77777777" w:rsidR="00AD51E6" w:rsidRPr="00880977" w:rsidRDefault="00AD51E6" w:rsidP="00AD51E6">
      <w:pPr>
        <w:spacing w:line="360" w:lineRule="auto"/>
        <w:ind w:firstLine="567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1.8. В случае использования в агитационном материале высказываний физического лица о кандидате</w:t>
      </w:r>
      <w:r w:rsidRPr="00C47589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представляется документ, подтверждающий согласие физического лица на такое использование </w:t>
      </w:r>
      <w:r w:rsidRPr="00C2586C">
        <w:rPr>
          <w:sz w:val="28"/>
          <w:szCs w:val="28"/>
        </w:rPr>
        <w:t>вместе с экземплярами агитационных материалов,</w:t>
      </w:r>
      <w:r>
        <w:rPr>
          <w:sz w:val="28"/>
          <w:szCs w:val="28"/>
        </w:rPr>
        <w:t xml:space="preserve"> за исключением случаев, указанных в подпунктах «а» – «в» пункта 9 статьи 48 Федерального закона </w:t>
      </w:r>
      <w:r w:rsidRPr="00A6547C">
        <w:rPr>
          <w:sz w:val="28"/>
          <w:szCs w:val="28"/>
        </w:rPr>
        <w:t>№ 67-ФЗ</w:t>
      </w:r>
      <w:r>
        <w:rPr>
          <w:sz w:val="28"/>
          <w:szCs w:val="28"/>
        </w:rPr>
        <w:t>, подпунктах «а» – «в» пункта 9 статьи 45 Кодекса.</w:t>
      </w:r>
    </w:p>
    <w:p w14:paraId="622AE69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Использование в агитационных материалах изображений физического лица допускается только в случае использования кандидатом своих изображений, в том числе среди неопределенного круга лиц.</w:t>
      </w:r>
    </w:p>
    <w:p w14:paraId="22DC4F0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C22B4">
        <w:rPr>
          <w:sz w:val="28"/>
          <w:szCs w:val="28"/>
        </w:rPr>
        <w:t>указанном случае получение</w:t>
      </w:r>
      <w:r>
        <w:rPr>
          <w:sz w:val="28"/>
          <w:szCs w:val="28"/>
        </w:rPr>
        <w:t xml:space="preserve"> согласия на использование соответствующих изображений не требуется.</w:t>
      </w:r>
    </w:p>
    <w:p w14:paraId="78D066CD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Все печатные и аудиовизуальные агитационные материалы должны содержать:</w:t>
      </w:r>
    </w:p>
    <w:p w14:paraId="6E04CD91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14:paraId="494F20B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1C22B4">
        <w:rPr>
          <w:sz w:val="28"/>
          <w:szCs w:val="28"/>
        </w:rPr>
        <w:t xml:space="preserve">- </w:t>
      </w:r>
      <w:r w:rsidRPr="00C2586C">
        <w:rPr>
          <w:sz w:val="28"/>
          <w:szCs w:val="28"/>
        </w:rPr>
        <w:t>фамилию, имя, отчество кандидата, заказавшего агитационные материалы;</w:t>
      </w:r>
    </w:p>
    <w:p w14:paraId="7BA63197" w14:textId="77777777" w:rsidR="00AD51E6" w:rsidRPr="00C2586C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информацию о тираже агитационных материалов;</w:t>
      </w:r>
    </w:p>
    <w:p w14:paraId="31C96165" w14:textId="77777777" w:rsidR="00AD51E6" w:rsidRPr="00C2586C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информацию о дате изготовления агитационных материалов;</w:t>
      </w:r>
    </w:p>
    <w:p w14:paraId="15AA3D21" w14:textId="77777777" w:rsidR="00AD51E6" w:rsidRPr="00E51F25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указание об оплате изготовления агитационных материалов из средств соответствующего избирательного фонда;</w:t>
      </w:r>
    </w:p>
    <w:p w14:paraId="3EF7E1DF" w14:textId="77777777" w:rsidR="00AD51E6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C22B4">
        <w:rPr>
          <w:sz w:val="28"/>
          <w:szCs w:val="28"/>
        </w:rPr>
        <w:t xml:space="preserve">- все агитационные материалы кандидата, являющегося физическим лицом, выполняющим функции иностранного агента, кандидата, аффилированного с выполняющим функции иностранного агента лицом, </w:t>
      </w:r>
      <w:r w:rsidRPr="00C2586C">
        <w:rPr>
          <w:sz w:val="28"/>
          <w:szCs w:val="28"/>
        </w:rPr>
        <w:t xml:space="preserve">должны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в соответствии </w:t>
      </w:r>
      <w:r w:rsidRPr="00C2586C">
        <w:rPr>
          <w:color w:val="000000"/>
          <w:sz w:val="28"/>
          <w:szCs w:val="28"/>
        </w:rPr>
        <w:t xml:space="preserve">с </w:t>
      </w:r>
      <w:hyperlink r:id="rId8" w:history="1">
        <w:r w:rsidRPr="00C2586C">
          <w:rPr>
            <w:color w:val="000000"/>
            <w:sz w:val="28"/>
            <w:szCs w:val="28"/>
          </w:rPr>
          <w:t>пунктом 9</w:t>
        </w:r>
        <w:r w:rsidRPr="00C2586C">
          <w:rPr>
            <w:color w:val="000000"/>
            <w:sz w:val="28"/>
            <w:szCs w:val="28"/>
            <w:vertAlign w:val="superscript"/>
          </w:rPr>
          <w:t>4</w:t>
        </w:r>
        <w:r w:rsidRPr="00C2586C">
          <w:rPr>
            <w:color w:val="000000"/>
            <w:sz w:val="28"/>
            <w:szCs w:val="28"/>
          </w:rPr>
          <w:t xml:space="preserve"> статьи 48</w:t>
        </w:r>
      </w:hyperlink>
      <w:r w:rsidRPr="00C2586C">
        <w:rPr>
          <w:color w:val="000000"/>
          <w:sz w:val="28"/>
          <w:szCs w:val="28"/>
        </w:rPr>
        <w:t xml:space="preserve"> Федерального закона </w:t>
      </w:r>
      <w:r w:rsidRPr="00C2586C">
        <w:rPr>
          <w:sz w:val="28"/>
          <w:szCs w:val="28"/>
        </w:rPr>
        <w:t xml:space="preserve">№ 67-ФЗ, </w:t>
      </w:r>
      <w:r w:rsidRPr="00C2586C">
        <w:rPr>
          <w:color w:val="000000"/>
          <w:sz w:val="28"/>
          <w:szCs w:val="28"/>
        </w:rPr>
        <w:t>пунктом 9</w:t>
      </w:r>
      <w:r w:rsidRPr="00C2586C">
        <w:rPr>
          <w:color w:val="000000"/>
          <w:sz w:val="28"/>
          <w:szCs w:val="28"/>
          <w:vertAlign w:val="superscript"/>
        </w:rPr>
        <w:t xml:space="preserve">3 </w:t>
      </w:r>
      <w:r w:rsidRPr="00C2586C">
        <w:rPr>
          <w:color w:val="000000"/>
          <w:sz w:val="28"/>
          <w:szCs w:val="28"/>
        </w:rPr>
        <w:t>статьи</w:t>
      </w:r>
      <w:r w:rsidRPr="00C2586C">
        <w:rPr>
          <w:color w:val="000000"/>
          <w:sz w:val="28"/>
          <w:szCs w:val="28"/>
          <w:vertAlign w:val="superscript"/>
        </w:rPr>
        <w:t xml:space="preserve"> </w:t>
      </w:r>
      <w:r w:rsidRPr="00C2586C">
        <w:rPr>
          <w:color w:val="000000"/>
          <w:sz w:val="28"/>
          <w:szCs w:val="28"/>
        </w:rPr>
        <w:t xml:space="preserve">45, пунктом 2 статьи 51 Кодекса. </w:t>
      </w:r>
      <w:r w:rsidRPr="00C2586C">
        <w:rPr>
          <w:sz w:val="28"/>
          <w:szCs w:val="28"/>
        </w:rPr>
        <w:t>Данная информация должна быть ясно видимой (ясно различаемой на слух) и занимать не менее 15 процентов от площади (</w:t>
      </w:r>
      <w:r>
        <w:rPr>
          <w:sz w:val="28"/>
          <w:szCs w:val="28"/>
        </w:rPr>
        <w:t>объема) агитационного материала;</w:t>
      </w:r>
    </w:p>
    <w:p w14:paraId="46A0FB68" w14:textId="77777777" w:rsidR="00AD51E6" w:rsidRPr="009C7E62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69">
        <w:rPr>
          <w:sz w:val="28"/>
          <w:szCs w:val="28"/>
        </w:rPr>
        <w:t xml:space="preserve">- в случае, если в агитационном материале используется высказывание физического лица, 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Комиссию предоставляет информацию о том, какое высказывание какого физического лица, 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агента, использовано в агитационном материале в соответствии </w:t>
      </w:r>
      <w:r w:rsidRPr="00BC7A69">
        <w:rPr>
          <w:color w:val="000000"/>
          <w:sz w:val="28"/>
          <w:szCs w:val="28"/>
        </w:rPr>
        <w:t xml:space="preserve">с </w:t>
      </w:r>
      <w:hyperlink r:id="rId9" w:history="1">
        <w:r w:rsidRPr="00BC7A69">
          <w:rPr>
            <w:color w:val="000000"/>
            <w:sz w:val="28"/>
            <w:szCs w:val="28"/>
          </w:rPr>
          <w:t xml:space="preserve">пунктом </w:t>
        </w:r>
        <w:r w:rsidRPr="00BC7A69">
          <w:rPr>
            <w:sz w:val="28"/>
            <w:szCs w:val="28"/>
          </w:rPr>
          <w:t>9</w:t>
        </w:r>
        <w:r w:rsidRPr="00BC7A69">
          <w:rPr>
            <w:sz w:val="28"/>
            <w:szCs w:val="28"/>
            <w:vertAlign w:val="superscript"/>
          </w:rPr>
          <w:t xml:space="preserve">5 </w:t>
        </w:r>
        <w:r w:rsidRPr="00BC7A69">
          <w:rPr>
            <w:color w:val="000000"/>
            <w:sz w:val="28"/>
            <w:szCs w:val="28"/>
          </w:rPr>
          <w:t>статьи 48</w:t>
        </w:r>
      </w:hyperlink>
      <w:r w:rsidRPr="00BC7A69">
        <w:rPr>
          <w:color w:val="000000"/>
          <w:sz w:val="28"/>
          <w:szCs w:val="28"/>
        </w:rPr>
        <w:t xml:space="preserve"> Федерального закона </w:t>
      </w:r>
      <w:r w:rsidRPr="00BC7A69">
        <w:rPr>
          <w:sz w:val="28"/>
          <w:szCs w:val="28"/>
        </w:rPr>
        <w:t>№ 67-ФЗ</w:t>
      </w:r>
      <w:r w:rsidRPr="00BC7A69">
        <w:rPr>
          <w:color w:val="000000"/>
          <w:sz w:val="28"/>
          <w:szCs w:val="28"/>
        </w:rPr>
        <w:t>, пунктом 9</w:t>
      </w:r>
      <w:r w:rsidRPr="00BC7A69">
        <w:rPr>
          <w:color w:val="000000"/>
          <w:sz w:val="28"/>
          <w:szCs w:val="28"/>
          <w:vertAlign w:val="superscript"/>
        </w:rPr>
        <w:t xml:space="preserve">4 </w:t>
      </w:r>
      <w:r w:rsidRPr="00BC7A69">
        <w:rPr>
          <w:color w:val="000000"/>
          <w:sz w:val="28"/>
          <w:szCs w:val="28"/>
        </w:rPr>
        <w:t>статьи</w:t>
      </w:r>
      <w:r w:rsidRPr="00BC7A69">
        <w:rPr>
          <w:color w:val="000000"/>
          <w:sz w:val="28"/>
          <w:szCs w:val="28"/>
          <w:vertAlign w:val="superscript"/>
        </w:rPr>
        <w:t xml:space="preserve"> </w:t>
      </w:r>
      <w:r w:rsidRPr="00BC7A69">
        <w:rPr>
          <w:color w:val="000000"/>
          <w:sz w:val="28"/>
          <w:szCs w:val="28"/>
        </w:rPr>
        <w:t>45, пунктом 2 статьи 51 Кодекса.</w:t>
      </w:r>
    </w:p>
    <w:p w14:paraId="28D9A4FE" w14:textId="77777777" w:rsidR="00AD51E6" w:rsidRDefault="00AD51E6" w:rsidP="00AD51E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Организация работы по приему агитационных материалов </w:t>
      </w:r>
    </w:p>
    <w:p w14:paraId="409B6071" w14:textId="77777777" w:rsidR="00AD51E6" w:rsidRDefault="00AD51E6" w:rsidP="00AD51E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проверке представленных агитационных материалов на соответствие требованиям законодательства о порядке изготовления</w:t>
      </w:r>
    </w:p>
    <w:p w14:paraId="23CFA36C" w14:textId="77777777" w:rsidR="00AD51E6" w:rsidRDefault="00AD51E6" w:rsidP="00AD51E6">
      <w:pPr>
        <w:keepNext/>
        <w:keepLine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агитационных материалов</w:t>
      </w:r>
    </w:p>
    <w:p w14:paraId="6FBD2DF0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D95D07">
        <w:rPr>
          <w:sz w:val="28"/>
          <w:szCs w:val="28"/>
        </w:rPr>
        <w:t>2.1.</w:t>
      </w:r>
      <w:r>
        <w:rPr>
          <w:sz w:val="28"/>
          <w:szCs w:val="28"/>
        </w:rPr>
        <w:t> Член Рабочей группы, ответственный за прием экземпляров агитационных материалов, проверяет полномочия лица, предоставившего в комиссию агитационные материалы. После представления уполномоченным лицом экземпляров агитационных материалов и документов Член Рабочей группы информирует об этом руководителя Рабочей группы.</w:t>
      </w:r>
    </w:p>
    <w:p w14:paraId="479849DF" w14:textId="77777777" w:rsidR="00AD51E6" w:rsidRPr="003409CE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409CE">
        <w:rPr>
          <w:sz w:val="28"/>
          <w:szCs w:val="28"/>
        </w:rPr>
        <w:t xml:space="preserve">Член Рабочей группы, ответственный за прием экземпляров агитационных материалов, принимая от уполномоченного лица экземпляр агитационного материала и прилагаемые к нему сведения, документы, осуществляет первоначальную проверку представленных материалов и документов на соответствие требованиям Федерального закона </w:t>
      </w:r>
      <w:r w:rsidRPr="003409CE">
        <w:rPr>
          <w:sz w:val="28"/>
          <w:szCs w:val="28"/>
        </w:rPr>
        <w:br/>
      </w:r>
      <w:r w:rsidRPr="002E4F15">
        <w:rPr>
          <w:sz w:val="28"/>
          <w:szCs w:val="28"/>
        </w:rPr>
        <w:t>№ 67-ФЗ,</w:t>
      </w:r>
      <w:r>
        <w:rPr>
          <w:sz w:val="28"/>
          <w:szCs w:val="28"/>
        </w:rPr>
        <w:t xml:space="preserve"> Кодекса.</w:t>
      </w:r>
      <w:r w:rsidRPr="003409CE">
        <w:rPr>
          <w:sz w:val="28"/>
          <w:szCs w:val="28"/>
        </w:rPr>
        <w:t xml:space="preserve"> В случае выявления несоответствия представленных материалов и (или) документов требованиям Федерального закона № 67-ФЗ</w:t>
      </w:r>
      <w:r>
        <w:rPr>
          <w:sz w:val="28"/>
          <w:szCs w:val="28"/>
        </w:rPr>
        <w:t>, Кодекса</w:t>
      </w:r>
      <w:r w:rsidRPr="003409CE">
        <w:rPr>
          <w:sz w:val="28"/>
          <w:szCs w:val="28"/>
        </w:rPr>
        <w:t xml:space="preserve">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14:paraId="3856C941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3409CE">
        <w:rPr>
          <w:sz w:val="28"/>
          <w:szCs w:val="28"/>
        </w:rPr>
        <w:t>Представленные материалы и документы вместе с сопроводительным письмом незамедлительно передаются для регистрации уполномоченному в Комиссии лицу.</w:t>
      </w:r>
      <w:r>
        <w:rPr>
          <w:sz w:val="28"/>
          <w:szCs w:val="28"/>
        </w:rPr>
        <w:t xml:space="preserve"> </w:t>
      </w:r>
    </w:p>
    <w:p w14:paraId="747382E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Документы и материалы, указанные в пункте 2.2 настоящего Порядка, регистрируются в соответствии с существующим в Комиссии порядком регистрации документов, после чего представленная уполномоченным лицом копия сопроводительного письма возвращается ему с отметкой о получении</w:t>
      </w:r>
      <w:r>
        <w:rPr>
          <w:color w:val="000000"/>
          <w:spacing w:val="3"/>
          <w:sz w:val="28"/>
          <w:szCs w:val="28"/>
        </w:rPr>
        <w:t xml:space="preserve">. </w:t>
      </w:r>
    </w:p>
    <w:p w14:paraId="0E71ABEA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В случае несоответствия сопроводительного письма прилагаемым к нему документам и (или) материалам и не устранения этого несоответствия уполномоченным лицом, член Рабочей группы составляется акт в двух экземплярах по форме, установленной приложением к настоящему Порядку. Об указанных обстоятельствах, кандидат незамедлительно уведомляется письмом с приложением одного экземпляра акта. Второй экземпляр акта приобщается к представленным агитационным материалам.</w:t>
      </w:r>
    </w:p>
    <w:p w14:paraId="39DCFB50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В случае представления в Комиссию материалов на внешних носителях (оптических компакт-дисках CD-R, CD-RW,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-RW либо USB FlashDrive, иных аналогичных носителях) зарегистрированное сопроводительное письмо с прилагаемым к нему внешним носителем передается для </w:t>
      </w:r>
      <w:r w:rsidRPr="003409CE">
        <w:rPr>
          <w:sz w:val="28"/>
          <w:szCs w:val="28"/>
        </w:rPr>
        <w:t>осуществления проверки носителя на отсутствие на нем вредоносных программ уполномоченному в Комиссии лицу.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 двух экземплярах составляется акт о результатах проверки по форме, согласно приложению к данному Порядку. Об указанных обстоятельствах кандидат незамедлительно уведомляется письмом с приложением одного экземпляра акта.</w:t>
      </w:r>
      <w:r>
        <w:rPr>
          <w:sz w:val="28"/>
          <w:szCs w:val="28"/>
        </w:rPr>
        <w:t xml:space="preserve"> </w:t>
      </w:r>
    </w:p>
    <w:p w14:paraId="6DA1F497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Член Рабочей группы, ответственный за прием экземпляров агитационных материалов,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14:paraId="79313E7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Сопроводительное письмо вместе с прилагаемыми к нему материалами и документами, а также заключением, указанным в пункте 2.6 и актом, указанным в пункте 2.5 настоящего Порядка, представляется членом Рабочей группы руководителю Рабочей группы </w:t>
      </w:r>
      <w:r w:rsidRPr="00C25AC6">
        <w:rPr>
          <w:sz w:val="28"/>
          <w:szCs w:val="28"/>
        </w:rPr>
        <w:t>не позднее чем через четыре часа после регистрации документа.</w:t>
      </w:r>
      <w:r>
        <w:rPr>
          <w:sz w:val="28"/>
          <w:szCs w:val="28"/>
        </w:rPr>
        <w:t xml:space="preserve"> </w:t>
      </w:r>
    </w:p>
    <w:p w14:paraId="71362D93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О выявленных нарушениях законодательства руководитель Рабочей группы докладывает председателю Комиссии, а также согласует вопрос о направлении соответствующего уведомления кандидату. </w:t>
      </w:r>
    </w:p>
    <w:p w14:paraId="467F5238" w14:textId="77777777" w:rsidR="00AD51E6" w:rsidRDefault="00AD51E6" w:rsidP="00AD51E6">
      <w:pPr>
        <w:keepNext/>
        <w:keepLines/>
        <w:numPr>
          <w:ilvl w:val="0"/>
          <w:numId w:val="23"/>
        </w:numPr>
        <w:suppressAutoHyphens/>
        <w:spacing w:before="120" w:after="120" w:line="276" w:lineRule="auto"/>
        <w:ind w:left="0" w:righ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 сведений в задачу «Агитация» ГАС «Выборы»</w:t>
      </w:r>
    </w:p>
    <w:p w14:paraId="1D8204E3" w14:textId="77777777" w:rsidR="00AD51E6" w:rsidRPr="00BD5759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3.1. </w:t>
      </w:r>
      <w:r w:rsidRPr="00BD5759">
        <w:rPr>
          <w:bCs/>
          <w:sz w:val="28"/>
          <w:szCs w:val="28"/>
        </w:rPr>
        <w:t xml:space="preserve">После представления в Комиссию </w:t>
      </w:r>
      <w:r w:rsidRPr="00BD5759">
        <w:rPr>
          <w:sz w:val="28"/>
          <w:szCs w:val="28"/>
        </w:rPr>
        <w:t>в соответствии с пунктом 3 статьи 54 Федерального закона № 67-ФЗ</w:t>
      </w:r>
      <w:r>
        <w:rPr>
          <w:sz w:val="28"/>
          <w:szCs w:val="28"/>
        </w:rPr>
        <w:t>, пунктом 3 статьи 51 Кодекса</w:t>
      </w:r>
      <w:r w:rsidRPr="00BD5759">
        <w:rPr>
          <w:sz w:val="28"/>
          <w:szCs w:val="28"/>
        </w:rPr>
        <w:t xml:space="preserve"> </w:t>
      </w:r>
      <w:r w:rsidRPr="00BD5759">
        <w:rPr>
          <w:bCs/>
          <w:sz w:val="28"/>
          <w:szCs w:val="28"/>
        </w:rPr>
        <w:t xml:space="preserve">экземпляра (копии) </w:t>
      </w:r>
      <w:r w:rsidRPr="00BD5759">
        <w:rPr>
          <w:sz w:val="28"/>
          <w:szCs w:val="28"/>
        </w:rPr>
        <w:t>агитационного материала и проверки соблюдения требований Федерального закона № 67-ФЗ</w:t>
      </w:r>
      <w:r>
        <w:rPr>
          <w:sz w:val="28"/>
          <w:szCs w:val="28"/>
        </w:rPr>
        <w:t>, Кодекса</w:t>
      </w:r>
      <w:r w:rsidRPr="00BD5759">
        <w:rPr>
          <w:sz w:val="28"/>
          <w:szCs w:val="28"/>
        </w:rPr>
        <w:t xml:space="preserve"> при его изготовлении и представлении в Комиссию </w:t>
      </w:r>
      <w:r w:rsidRPr="00BD5759">
        <w:rPr>
          <w:bCs/>
          <w:sz w:val="28"/>
          <w:szCs w:val="28"/>
        </w:rPr>
        <w:t xml:space="preserve">руководитель Рабочей группы дает поручение </w:t>
      </w:r>
      <w:r w:rsidRPr="003409CE">
        <w:rPr>
          <w:sz w:val="28"/>
          <w:szCs w:val="28"/>
        </w:rPr>
        <w:t>уполномоченному в Комиссии лицу</w:t>
      </w:r>
      <w:r w:rsidRPr="00BD5759">
        <w:rPr>
          <w:bCs/>
          <w:sz w:val="28"/>
          <w:szCs w:val="28"/>
        </w:rPr>
        <w:t xml:space="preserve"> ввести в задачу «Агитация» </w:t>
      </w:r>
      <w:r w:rsidRPr="00BD5759">
        <w:rPr>
          <w:sz w:val="28"/>
          <w:szCs w:val="28"/>
        </w:rPr>
        <w:t xml:space="preserve">Государственной автоматизированной системы Российской Федерации «Выборы» (далее - </w:t>
      </w:r>
      <w:r w:rsidRPr="00BD5759">
        <w:rPr>
          <w:bCs/>
          <w:sz w:val="28"/>
          <w:szCs w:val="28"/>
        </w:rPr>
        <w:t>ГАС «Выборы») сведения о представленных в Комиссию агитационных материалах, отвечающих требованиям пункта 9 статьи 48, пунктов 2, 3 и 5 статьи 54, пункта 5</w:t>
      </w:r>
      <w:r w:rsidRPr="00BD5759">
        <w:rPr>
          <w:bCs/>
          <w:sz w:val="28"/>
          <w:szCs w:val="28"/>
          <w:vertAlign w:val="superscript"/>
        </w:rPr>
        <w:t>1</w:t>
      </w:r>
      <w:r w:rsidRPr="00BD5759">
        <w:rPr>
          <w:bCs/>
          <w:sz w:val="28"/>
          <w:szCs w:val="28"/>
        </w:rPr>
        <w:t xml:space="preserve"> статьи 56 Федерального закона</w:t>
      </w:r>
      <w:r w:rsidRPr="00BD5759">
        <w:rPr>
          <w:sz w:val="28"/>
          <w:szCs w:val="28"/>
        </w:rPr>
        <w:t xml:space="preserve"> № 67-ФЗ</w:t>
      </w:r>
      <w:r>
        <w:rPr>
          <w:bCs/>
          <w:sz w:val="28"/>
          <w:szCs w:val="28"/>
        </w:rPr>
        <w:t>,  пункта 9 статьи 45, пунктов 2, 3 и 5 статьи 51, пункта 5</w:t>
      </w:r>
      <w:r w:rsidRPr="004967F5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 статьи 52 Кодекса.</w:t>
      </w:r>
    </w:p>
    <w:p w14:paraId="20024A70" w14:textId="77777777" w:rsidR="00AD51E6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bCs/>
          <w:sz w:val="28"/>
          <w:szCs w:val="28"/>
        </w:rPr>
        <w:t xml:space="preserve">3.2. Сведения о представленных в Комиссию агитационных материалах вводятся в порядке и сроки, установленные </w:t>
      </w:r>
      <w:r w:rsidRPr="00BD5759">
        <w:rPr>
          <w:sz w:val="28"/>
          <w:szCs w:val="28"/>
        </w:rPr>
        <w:t xml:space="preserve">Регламентом использования ГАС «Выборы» для контроля за соблюдением установленного порядка проведения </w:t>
      </w:r>
      <w:r>
        <w:rPr>
          <w:bCs/>
          <w:sz w:val="28"/>
          <w:szCs w:val="28"/>
        </w:rPr>
        <w:t>предвыборной агитации,</w:t>
      </w:r>
      <w:r w:rsidRPr="00BD5759">
        <w:rPr>
          <w:bCs/>
          <w:sz w:val="28"/>
          <w:szCs w:val="28"/>
        </w:rPr>
        <w:t xml:space="preserve"> утвержденным постановлением </w:t>
      </w:r>
      <w:r w:rsidRPr="00BD5759">
        <w:rPr>
          <w:sz w:val="28"/>
          <w:szCs w:val="28"/>
        </w:rPr>
        <w:t>Центральной избирательной комиссии Российской Федерации от 14.02.2013 № 161/1192-6.</w:t>
      </w:r>
      <w:r>
        <w:rPr>
          <w:sz w:val="28"/>
          <w:szCs w:val="28"/>
        </w:rPr>
        <w:t xml:space="preserve"> </w:t>
      </w:r>
    </w:p>
    <w:p w14:paraId="12EE7997" w14:textId="77777777" w:rsidR="00AD51E6" w:rsidRDefault="00AD51E6" w:rsidP="00AD51E6">
      <w:pPr>
        <w:keepNext/>
        <w:keepLines/>
        <w:numPr>
          <w:ilvl w:val="0"/>
          <w:numId w:val="23"/>
        </w:numPr>
        <w:suppressAutoHyphens/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и хранение агитационных материалов, </w:t>
      </w:r>
      <w:r>
        <w:rPr>
          <w:b/>
          <w:sz w:val="28"/>
          <w:szCs w:val="28"/>
        </w:rPr>
        <w:br/>
        <w:t>представляемых в Комиссию</w:t>
      </w:r>
    </w:p>
    <w:p w14:paraId="61BB5398" w14:textId="77777777" w:rsidR="00AD51E6" w:rsidRPr="00BD5759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4.1. Учет агитационных материалов и представляемых одновременно с ними сведений, документов осуществляется в Рабочей группе в установленном порядке, уполномоченным в Комиссии лицом, ответственным за учет, систематизацию и хранение агитационных материалов, представленных в Комиссию.</w:t>
      </w:r>
    </w:p>
    <w:p w14:paraId="6A82E1D5" w14:textId="77777777" w:rsidR="00AD51E6" w:rsidRPr="00BD5759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4.2. Экземпляры агитационных материалов и представляемых одновременно с ними сведений, документов хранятся у уполномоченного в Комиссии лица, осуществляющего учет, систематизацию и хранение агитационных материалов. Доступ к подлинникам указанных материалов и документов осуществляется с разрешения руководителя Рабочей группы.</w:t>
      </w:r>
    </w:p>
    <w:p w14:paraId="3A1E8CA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4.3. После официального опубликования результатов выборов документы, указанные в пункте 4.2 настоящего Порядка, передаются в архив в соответствии с существующим порядком хранения и передачи в архив документов.</w:t>
      </w:r>
      <w:r>
        <w:rPr>
          <w:sz w:val="28"/>
          <w:szCs w:val="28"/>
        </w:rPr>
        <w:t xml:space="preserve"> </w:t>
      </w:r>
    </w:p>
    <w:p w14:paraId="4105FE0A" w14:textId="77777777" w:rsidR="00AD51E6" w:rsidRDefault="00AD51E6" w:rsidP="00AD51E6">
      <w:pPr>
        <w:keepNext/>
        <w:keepLines/>
        <w:numPr>
          <w:ilvl w:val="0"/>
          <w:numId w:val="23"/>
        </w:numPr>
        <w:suppressAutoHyphens/>
        <w:spacing w:before="120"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14:paraId="1DEFA1A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0C3314">
        <w:rPr>
          <w:sz w:val="28"/>
          <w:szCs w:val="28"/>
        </w:rPr>
        <w:t>5.1. Для проведения проверки оплаты агитационного материала из средств соответствующего избирательного фонда в Контрольно-ревизионную службу при Комиссии (далее </w:t>
      </w:r>
      <w:r w:rsidRPr="000C3314">
        <w:rPr>
          <w:sz w:val="28"/>
          <w:szCs w:val="28"/>
        </w:rPr>
        <w:noBreakHyphen/>
        <w:t> КРС) передается информация о представленных в Комиссию агитационных материалах.</w:t>
      </w:r>
    </w:p>
    <w:p w14:paraId="0D1912E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КРС могут передаваться копии агитационных материалов и представленных вместе с ними сведений, документов. </w:t>
      </w:r>
    </w:p>
    <w:p w14:paraId="15F616B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BA78DF">
        <w:rPr>
          <w:sz w:val="28"/>
          <w:szCs w:val="28"/>
        </w:rPr>
        <w:t>Член КРС информирует руководителя Рабочей группы о результатах проверки, проведенной КРС</w:t>
      </w:r>
      <w:r>
        <w:rPr>
          <w:sz w:val="28"/>
          <w:szCs w:val="28"/>
        </w:rPr>
        <w:t>.</w:t>
      </w:r>
    </w:p>
    <w:p w14:paraId="1CD1F6D9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Комиссии вопрос о принятии дальнейших мер в связи с выявленными нарушениями. </w:t>
      </w:r>
    </w:p>
    <w:p w14:paraId="3DF7952F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руководителю Рабочей группы.</w:t>
      </w:r>
    </w:p>
    <w:p w14:paraId="5E23084F" w14:textId="77777777" w:rsidR="00AD51E6" w:rsidRDefault="00AD51E6" w:rsidP="00AD51E6">
      <w:pPr>
        <w:spacing w:line="360" w:lineRule="auto"/>
        <w:jc w:val="both"/>
        <w:rPr>
          <w:sz w:val="28"/>
          <w:szCs w:val="28"/>
        </w:rPr>
        <w:sectPr w:rsidR="00AD51E6" w:rsidSect="00ED6E95">
          <w:pgSz w:w="11906" w:h="16838"/>
          <w:pgMar w:top="993" w:right="566" w:bottom="709" w:left="1701" w:header="708" w:footer="708" w:gutter="0"/>
          <w:cols w:space="708"/>
          <w:titlePg/>
          <w:docGrid w:linePitch="360"/>
        </w:sectPr>
      </w:pPr>
    </w:p>
    <w:p w14:paraId="0102AF8C" w14:textId="77777777" w:rsidR="00AD51E6" w:rsidRPr="00C60474" w:rsidRDefault="00AD51E6" w:rsidP="00AD51E6">
      <w:pPr>
        <w:ind w:left="4111"/>
        <w:jc w:val="center"/>
        <w:rPr>
          <w:sz w:val="24"/>
          <w:szCs w:val="24"/>
        </w:rPr>
      </w:pPr>
      <w:r w:rsidRPr="00C60474">
        <w:rPr>
          <w:sz w:val="24"/>
          <w:szCs w:val="24"/>
        </w:rPr>
        <w:t>Приложение</w:t>
      </w:r>
    </w:p>
    <w:p w14:paraId="5F15301A" w14:textId="32F4D8E0" w:rsidR="00AD51E6" w:rsidRDefault="00AD51E6" w:rsidP="00AD51E6">
      <w:pPr>
        <w:ind w:left="4111"/>
        <w:jc w:val="center"/>
      </w:pPr>
      <w:r w:rsidRPr="00C60474">
        <w:rPr>
          <w:sz w:val="24"/>
          <w:szCs w:val="24"/>
        </w:rPr>
        <w:t xml:space="preserve">к Порядку приема, учета, анализа, обработки и хранения в территориальной избирательной комиссии </w:t>
      </w:r>
      <w:r>
        <w:rPr>
          <w:sz w:val="24"/>
          <w:szCs w:val="24"/>
        </w:rPr>
        <w:t>Краснохолмского округа</w:t>
      </w:r>
      <w:r w:rsidRPr="00C60474">
        <w:rPr>
          <w:sz w:val="24"/>
          <w:szCs w:val="24"/>
        </w:rPr>
        <w:t xml:space="preserve"> агитационных материалов и представляемых одновременно с ними сведений, документов в период избирательной кампании по </w:t>
      </w:r>
      <w:r>
        <w:rPr>
          <w:sz w:val="24"/>
          <w:szCs w:val="24"/>
        </w:rPr>
        <w:t xml:space="preserve">дополнительным выборам </w:t>
      </w:r>
      <w:r w:rsidR="00755CD1">
        <w:rPr>
          <w:sz w:val="24"/>
          <w:szCs w:val="24"/>
        </w:rPr>
        <w:t>депутата Осташковской городской Думы второго созыва по одномандатному избирательному округу № 5</w:t>
      </w:r>
    </w:p>
    <w:p w14:paraId="4AE32FA9" w14:textId="77777777" w:rsidR="00AD51E6" w:rsidRDefault="00AD51E6" w:rsidP="00AD51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</w:t>
      </w:r>
    </w:p>
    <w:p w14:paraId="08A84003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14:paraId="39AC6FDB" w14:textId="77777777" w:rsidR="00AD51E6" w:rsidRPr="004037A7" w:rsidRDefault="00AD51E6" w:rsidP="00AD51E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4037A7">
        <w:rPr>
          <w:color w:val="000000"/>
          <w:sz w:val="28"/>
          <w:szCs w:val="28"/>
        </w:rPr>
        <w:t>Мы, нижеподписавшиеся, члены Рабочей группы __________________________________________________________________,</w:t>
      </w:r>
    </w:p>
    <w:p w14:paraId="274C0A50" w14:textId="77777777" w:rsidR="00AD51E6" w:rsidRPr="004037A7" w:rsidRDefault="00AD51E6" w:rsidP="00AD51E6">
      <w:pPr>
        <w:autoSpaceDE w:val="0"/>
        <w:autoSpaceDN w:val="0"/>
        <w:adjustRightInd w:val="0"/>
        <w:ind w:firstLine="748"/>
        <w:jc w:val="center"/>
        <w:rPr>
          <w:sz w:val="28"/>
          <w:szCs w:val="28"/>
          <w:vertAlign w:val="superscript"/>
        </w:rPr>
      </w:pPr>
      <w:r w:rsidRPr="004037A7">
        <w:rPr>
          <w:sz w:val="28"/>
          <w:szCs w:val="28"/>
          <w:vertAlign w:val="superscript"/>
        </w:rPr>
        <w:t>(должность, фамилия, имя и отчество)</w:t>
      </w:r>
    </w:p>
    <w:p w14:paraId="2B346C2A" w14:textId="4DB19955" w:rsidR="00AD51E6" w:rsidRDefault="00AD51E6" w:rsidP="00AD51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37A7">
        <w:rPr>
          <w:color w:val="000000"/>
          <w:sz w:val="28"/>
          <w:szCs w:val="28"/>
        </w:rPr>
        <w:t>составили акт о том, что «______» _____________________ 202</w:t>
      </w:r>
      <w:r w:rsidR="00755CD1">
        <w:rPr>
          <w:color w:val="000000"/>
          <w:sz w:val="28"/>
          <w:szCs w:val="28"/>
        </w:rPr>
        <w:t>4</w:t>
      </w:r>
      <w:bookmarkStart w:id="3" w:name="_GoBack"/>
      <w:bookmarkEnd w:id="3"/>
      <w:r w:rsidRPr="004037A7">
        <w:rPr>
          <w:color w:val="000000"/>
          <w:sz w:val="28"/>
          <w:szCs w:val="28"/>
        </w:rPr>
        <w:t xml:space="preserve"> года 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265D94" w14:textId="77777777" w:rsidR="00AD51E6" w:rsidRDefault="00AD51E6" w:rsidP="00AD51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7BE0B3D4" w14:textId="77777777" w:rsidR="00AD51E6" w:rsidRDefault="00AD51E6" w:rsidP="00AD51E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65FCDA3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акт составлен в двух экземплярах.</w:t>
      </w:r>
    </w:p>
    <w:p w14:paraId="5460EFB5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14:paraId="25D8D895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14:paraId="0AF9A034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Подписи: __________________</w:t>
      </w:r>
    </w:p>
    <w:p w14:paraId="258396BA" w14:textId="77777777" w:rsidR="00AD51E6" w:rsidRDefault="00AD51E6" w:rsidP="00AD51E6">
      <w:pPr>
        <w:tabs>
          <w:tab w:val="left" w:pos="1980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</w:t>
      </w:r>
    </w:p>
    <w:p w14:paraId="443A1B03" w14:textId="77777777" w:rsidR="00AD51E6" w:rsidRDefault="00AD51E6" w:rsidP="00AD51E6">
      <w:pPr>
        <w:spacing w:before="120" w:line="360" w:lineRule="auto"/>
        <w:ind w:firstLine="709"/>
        <w:jc w:val="both"/>
        <w:rPr>
          <w:sz w:val="28"/>
          <w:szCs w:val="28"/>
        </w:rPr>
      </w:pPr>
    </w:p>
    <w:p w14:paraId="042B19D6" w14:textId="77777777" w:rsidR="00AD51E6" w:rsidRPr="005B6B67" w:rsidRDefault="00AD51E6" w:rsidP="00AD51E6">
      <w:pPr>
        <w:pStyle w:val="afa"/>
        <w:jc w:val="both"/>
        <w:rPr>
          <w:b w:val="0"/>
          <w:bCs w:val="0"/>
          <w:sz w:val="16"/>
          <w:szCs w:val="16"/>
        </w:rPr>
      </w:pPr>
    </w:p>
    <w:p w14:paraId="7701329C" w14:textId="77777777" w:rsidR="00AD51E6" w:rsidRPr="00236175" w:rsidRDefault="00AD51E6" w:rsidP="00AD51E6">
      <w:pPr>
        <w:jc w:val="both"/>
        <w:rPr>
          <w:sz w:val="24"/>
          <w:szCs w:val="24"/>
        </w:rPr>
      </w:pPr>
    </w:p>
    <w:sectPr w:rsidR="00AD51E6" w:rsidRPr="00236175" w:rsidSect="00170423">
      <w:headerReference w:type="even" r:id="rId10"/>
      <w:footerReference w:type="default" r:id="rId11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7EDB" w14:textId="77777777" w:rsidR="00C20845" w:rsidRDefault="00C20845">
      <w:r>
        <w:separator/>
      </w:r>
    </w:p>
  </w:endnote>
  <w:endnote w:type="continuationSeparator" w:id="0">
    <w:p w14:paraId="31342DE1" w14:textId="77777777" w:rsidR="00C20845" w:rsidRDefault="00C2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44758" w14:textId="77777777" w:rsidR="00C20845" w:rsidRDefault="00C20845">
      <w:r>
        <w:separator/>
      </w:r>
    </w:p>
  </w:footnote>
  <w:footnote w:type="continuationSeparator" w:id="0">
    <w:p w14:paraId="560B66F9" w14:textId="77777777" w:rsidR="00C20845" w:rsidRDefault="00C2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730"/>
    <w:multiLevelType w:val="multilevel"/>
    <w:tmpl w:val="84B6A254"/>
    <w:lvl w:ilvl="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F7704692"/>
    <w:lvl w:ilvl="0" w:tplc="AD7E6F08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54B1A"/>
    <w:multiLevelType w:val="hybridMultilevel"/>
    <w:tmpl w:val="CDEC84EC"/>
    <w:lvl w:ilvl="0" w:tplc="04190015">
      <w:start w:val="1"/>
      <w:numFmt w:val="upperLetter"/>
      <w:lvlText w:val="%1."/>
      <w:lvlJc w:val="left"/>
      <w:pPr>
        <w:ind w:left="5080" w:hanging="111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8"/>
  </w:num>
  <w:num w:numId="23">
    <w:abstractNumId w:val="18"/>
  </w:num>
  <w:num w:numId="24">
    <w:abstractNumId w:val="23"/>
  </w:num>
  <w:num w:numId="25">
    <w:abstractNumId w:val="0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66BA3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0FD2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5CD1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4E7B"/>
    <w:rsid w:val="0098651A"/>
    <w:rsid w:val="009A02B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D51E6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845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6FBF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afa">
    <w:basedOn w:val="a"/>
    <w:next w:val="af6"/>
    <w:qFormat/>
    <w:rsid w:val="00AD51E6"/>
    <w:pPr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60ECF3A07FD5065966D8E9BF97E974219123051AD2B21A1A9CE70F33F40BA4F6C6CFD02D71AFCC97098931B11E7E6885801DB186E8B2BxC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E54D-B923-45B1-99A6-08A45060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2022-01-14T09:35:00Z</cp:lastPrinted>
  <dcterms:created xsi:type="dcterms:W3CDTF">2024-06-05T08:25:00Z</dcterms:created>
  <dcterms:modified xsi:type="dcterms:W3CDTF">2024-06-05T08:41:00Z</dcterms:modified>
</cp:coreProperties>
</file>