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59" w:rsidRPr="00192BBA" w:rsidRDefault="00056A59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056A59" w:rsidTr="005B24B6">
        <w:trPr>
          <w:trHeight w:val="1275"/>
        </w:trPr>
        <w:tc>
          <w:tcPr>
            <w:tcW w:w="9924" w:type="dxa"/>
          </w:tcPr>
          <w:p w:rsidR="00056A59" w:rsidRPr="00593E00" w:rsidRDefault="00056A59" w:rsidP="005B24B6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93E00">
              <w:rPr>
                <w:rFonts w:ascii="Times New Roman" w:hAnsi="Times New Roman"/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056A59" w:rsidRPr="00593E00" w:rsidRDefault="00056A59" w:rsidP="002E46BD">
            <w:pPr>
              <w:tabs>
                <w:tab w:val="left" w:pos="3191"/>
              </w:tabs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93E00">
              <w:rPr>
                <w:rFonts w:ascii="Times New Roman" w:hAnsi="Times New Roman"/>
                <w:b/>
                <w:sz w:val="36"/>
                <w:szCs w:val="36"/>
              </w:rPr>
              <w:t>Осташковского района</w:t>
            </w:r>
          </w:p>
          <w:p w:rsidR="00056A59" w:rsidRPr="00771A7A" w:rsidRDefault="00056A59" w:rsidP="002E46BD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2E46BD" w:rsidRDefault="002E46BD" w:rsidP="00593E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A59" w:rsidRDefault="00056A59" w:rsidP="00593E00">
      <w:pPr>
        <w:jc w:val="center"/>
        <w:rPr>
          <w:rFonts w:ascii="Times New Roman" w:hAnsi="Times New Roman"/>
          <w:b/>
          <w:sz w:val="28"/>
          <w:szCs w:val="28"/>
        </w:rPr>
      </w:pPr>
      <w:r w:rsidRPr="00593E00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056A59" w:rsidRPr="00593E00" w:rsidRDefault="00056A59" w:rsidP="00593E00">
      <w:pPr>
        <w:jc w:val="center"/>
        <w:rPr>
          <w:rFonts w:ascii="Times New Roman" w:hAnsi="Times New Roman"/>
          <w:sz w:val="28"/>
          <w:szCs w:val="28"/>
        </w:rPr>
      </w:pPr>
      <w:r w:rsidRPr="00593E00">
        <w:rPr>
          <w:rFonts w:ascii="Times New Roman" w:hAnsi="Times New Roman"/>
          <w:sz w:val="28"/>
          <w:szCs w:val="28"/>
        </w:rPr>
        <w:t>г. Осташков</w:t>
      </w:r>
    </w:p>
    <w:p w:rsidR="00056A59" w:rsidRPr="00593E00" w:rsidRDefault="002E46BD" w:rsidP="00593E00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="00BD2C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="00056A59" w:rsidRPr="00593E00">
        <w:rPr>
          <w:rFonts w:ascii="Times New Roman" w:hAnsi="Times New Roman"/>
          <w:sz w:val="28"/>
          <w:szCs w:val="28"/>
        </w:rPr>
        <w:t xml:space="preserve">  2018 года</w:t>
      </w:r>
      <w:r w:rsidR="00056A59" w:rsidRPr="00593E00">
        <w:rPr>
          <w:rFonts w:ascii="Times New Roman" w:hAnsi="Times New Roman"/>
          <w:sz w:val="28"/>
          <w:szCs w:val="28"/>
        </w:rPr>
        <w:tab/>
      </w:r>
      <w:r w:rsidR="00056A59" w:rsidRPr="00593E00">
        <w:rPr>
          <w:rFonts w:ascii="Times New Roman" w:hAnsi="Times New Roman"/>
          <w:sz w:val="28"/>
          <w:szCs w:val="28"/>
        </w:rPr>
        <w:tab/>
      </w:r>
      <w:r w:rsidR="00056A59" w:rsidRPr="00593E00">
        <w:rPr>
          <w:rFonts w:ascii="Times New Roman" w:hAnsi="Times New Roman"/>
          <w:sz w:val="28"/>
          <w:szCs w:val="28"/>
        </w:rPr>
        <w:tab/>
      </w:r>
      <w:r w:rsidR="00056A59" w:rsidRPr="00593E00">
        <w:rPr>
          <w:rFonts w:ascii="Times New Roman" w:hAnsi="Times New Roman"/>
          <w:sz w:val="28"/>
          <w:szCs w:val="28"/>
        </w:rPr>
        <w:tab/>
      </w:r>
      <w:r w:rsidR="00056A59" w:rsidRPr="00593E00">
        <w:rPr>
          <w:rFonts w:ascii="Times New Roman" w:hAnsi="Times New Roman"/>
          <w:sz w:val="28"/>
          <w:szCs w:val="28"/>
        </w:rPr>
        <w:tab/>
      </w:r>
      <w:r w:rsidR="00056A59" w:rsidRPr="00593E00">
        <w:rPr>
          <w:rFonts w:ascii="Times New Roman" w:hAnsi="Times New Roman"/>
          <w:sz w:val="28"/>
          <w:szCs w:val="28"/>
        </w:rPr>
        <w:tab/>
      </w:r>
      <w:r w:rsidR="00056A59" w:rsidRPr="00593E00">
        <w:rPr>
          <w:rFonts w:ascii="Times New Roman" w:hAnsi="Times New Roman"/>
          <w:sz w:val="28"/>
          <w:szCs w:val="28"/>
        </w:rPr>
        <w:tab/>
        <w:t xml:space="preserve">          № </w:t>
      </w:r>
      <w:r>
        <w:rPr>
          <w:rFonts w:ascii="Times New Roman" w:hAnsi="Times New Roman"/>
          <w:sz w:val="28"/>
          <w:szCs w:val="28"/>
        </w:rPr>
        <w:t>100/863</w:t>
      </w:r>
      <w:r w:rsidR="00056A59" w:rsidRPr="00593E00">
        <w:rPr>
          <w:rFonts w:ascii="Times New Roman" w:hAnsi="Times New Roman"/>
          <w:sz w:val="28"/>
          <w:szCs w:val="28"/>
        </w:rPr>
        <w:t>-4</w:t>
      </w:r>
    </w:p>
    <w:p w:rsidR="00056A59" w:rsidRPr="004177FF" w:rsidRDefault="00056A59" w:rsidP="00593E0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3E00">
        <w:rPr>
          <w:rFonts w:ascii="Times New Roman" w:hAnsi="Times New Roman"/>
          <w:b/>
          <w:sz w:val="28"/>
          <w:szCs w:val="28"/>
        </w:rPr>
        <w:t xml:space="preserve">Об отчете территориальной избирательной комиссии </w:t>
      </w:r>
      <w:r>
        <w:rPr>
          <w:rFonts w:ascii="Times New Roman" w:hAnsi="Times New Roman"/>
          <w:b/>
          <w:sz w:val="28"/>
          <w:szCs w:val="28"/>
        </w:rPr>
        <w:t xml:space="preserve">Осташковского </w:t>
      </w:r>
      <w:r w:rsidRPr="00593E00">
        <w:rPr>
          <w:rFonts w:ascii="Times New Roman" w:hAnsi="Times New Roman"/>
          <w:b/>
          <w:sz w:val="28"/>
          <w:szCs w:val="28"/>
        </w:rPr>
        <w:t xml:space="preserve">района об осуществлении плана закупок товаров, работ, услуг при проведении </w:t>
      </w:r>
      <w:r w:rsidR="004177FF" w:rsidRPr="004177FF">
        <w:rPr>
          <w:rFonts w:ascii="Times New Roman" w:hAnsi="Times New Roman"/>
          <w:b/>
          <w:sz w:val="28"/>
          <w:szCs w:val="28"/>
        </w:rPr>
        <w:t>дополнительных 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</w:p>
    <w:p w:rsidR="00056A59" w:rsidRPr="00593E00" w:rsidRDefault="00056A59" w:rsidP="004177FF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E00">
        <w:rPr>
          <w:rFonts w:ascii="Times New Roman" w:hAnsi="Times New Roman"/>
          <w:sz w:val="28"/>
          <w:szCs w:val="28"/>
        </w:rPr>
        <w:t xml:space="preserve">На основании статей 26, 57 Федерального закона «Об основных гарантиях избирательных прав и права на участие в референдуме граждан Российской Федерации» и статей </w:t>
      </w:r>
      <w:r w:rsidR="004177FF">
        <w:rPr>
          <w:rFonts w:ascii="Times New Roman" w:hAnsi="Times New Roman"/>
          <w:sz w:val="28"/>
          <w:szCs w:val="28"/>
        </w:rPr>
        <w:t xml:space="preserve">30, 70, 76 </w:t>
      </w:r>
      <w:r w:rsidRPr="00593E00">
        <w:rPr>
          <w:rFonts w:ascii="Times New Roman" w:hAnsi="Times New Roman"/>
          <w:sz w:val="28"/>
          <w:szCs w:val="28"/>
        </w:rPr>
        <w:t xml:space="preserve"> </w:t>
      </w:r>
      <w:r w:rsidR="004177FF" w:rsidRPr="004177FF">
        <w:rPr>
          <w:rFonts w:ascii="Times New Roman" w:hAnsi="Times New Roman"/>
          <w:sz w:val="28"/>
          <w:szCs w:val="26"/>
        </w:rPr>
        <w:t xml:space="preserve">Федерального закона </w:t>
      </w:r>
      <w:r w:rsidR="004177FF" w:rsidRPr="004177FF">
        <w:rPr>
          <w:rFonts w:ascii="Times New Roman" w:hAnsi="Times New Roman"/>
          <w:sz w:val="28"/>
          <w:szCs w:val="35"/>
        </w:rPr>
        <w:t>от 22.02.2014 года № 20-ФЗ «О выборах депутатов Государственной Думы Федерального Собрания Российской Федерации</w:t>
      </w:r>
      <w:r w:rsidRPr="004177FF">
        <w:rPr>
          <w:rFonts w:ascii="Times New Roman" w:hAnsi="Times New Roman"/>
          <w:sz w:val="28"/>
          <w:szCs w:val="28"/>
        </w:rPr>
        <w:t xml:space="preserve">, </w:t>
      </w:r>
      <w:r w:rsidRPr="00593E00">
        <w:rPr>
          <w:rFonts w:ascii="Times New Roman" w:hAnsi="Times New Roman"/>
          <w:sz w:val="28"/>
          <w:szCs w:val="28"/>
        </w:rPr>
        <w:t xml:space="preserve">пункта 12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6 декабря 2017 года №  113/924-7, постановления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 Осташковского </w:t>
      </w:r>
      <w:r w:rsidRPr="00593E00">
        <w:rPr>
          <w:rFonts w:ascii="Times New Roman" w:hAnsi="Times New Roman"/>
          <w:sz w:val="28"/>
          <w:szCs w:val="28"/>
        </w:rPr>
        <w:t>района от</w:t>
      </w:r>
      <w:r w:rsidR="004177FF">
        <w:rPr>
          <w:rFonts w:ascii="Times New Roman" w:hAnsi="Times New Roman"/>
          <w:sz w:val="28"/>
          <w:szCs w:val="28"/>
        </w:rPr>
        <w:t xml:space="preserve"> 17</w:t>
      </w:r>
      <w:r w:rsidRPr="00593E00">
        <w:rPr>
          <w:rFonts w:ascii="Times New Roman" w:hAnsi="Times New Roman"/>
          <w:sz w:val="28"/>
          <w:szCs w:val="28"/>
        </w:rPr>
        <w:t xml:space="preserve"> </w:t>
      </w:r>
      <w:r w:rsidR="004177FF">
        <w:rPr>
          <w:rFonts w:ascii="Times New Roman" w:hAnsi="Times New Roman"/>
          <w:sz w:val="28"/>
          <w:szCs w:val="28"/>
        </w:rPr>
        <w:t>июля</w:t>
      </w:r>
      <w:r w:rsidRPr="00593E00">
        <w:rPr>
          <w:rFonts w:ascii="Times New Roman" w:hAnsi="Times New Roman"/>
          <w:sz w:val="28"/>
          <w:szCs w:val="28"/>
        </w:rPr>
        <w:t xml:space="preserve"> 2018 года № </w:t>
      </w:r>
      <w:r w:rsidR="004177FF">
        <w:rPr>
          <w:rFonts w:ascii="Times New Roman" w:hAnsi="Times New Roman"/>
          <w:sz w:val="28"/>
          <w:szCs w:val="28"/>
        </w:rPr>
        <w:t xml:space="preserve">94/836-4 </w:t>
      </w:r>
      <w:r w:rsidRPr="00593E00">
        <w:rPr>
          <w:rFonts w:ascii="Times New Roman" w:hAnsi="Times New Roman"/>
          <w:sz w:val="28"/>
          <w:szCs w:val="28"/>
        </w:rPr>
        <w:t xml:space="preserve">«Об утверждении плана закупок товаров, работ, услуг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 Осташковского </w:t>
      </w:r>
      <w:r w:rsidRPr="00593E00">
        <w:rPr>
          <w:rFonts w:ascii="Times New Roman" w:hAnsi="Times New Roman"/>
          <w:sz w:val="28"/>
          <w:szCs w:val="28"/>
        </w:rPr>
        <w:t xml:space="preserve">района Тверской области при проведении </w:t>
      </w:r>
      <w:r w:rsidR="004177FF" w:rsidRPr="004177FF">
        <w:rPr>
          <w:rFonts w:ascii="Times New Roman" w:hAnsi="Times New Roman"/>
          <w:sz w:val="28"/>
          <w:szCs w:val="28"/>
        </w:rPr>
        <w:t xml:space="preserve">дополнительных выборов депутата </w:t>
      </w:r>
      <w:r w:rsidR="004177FF" w:rsidRPr="004177FF">
        <w:rPr>
          <w:rFonts w:ascii="Times New Roman" w:hAnsi="Times New Roman"/>
          <w:sz w:val="28"/>
          <w:szCs w:val="28"/>
        </w:rPr>
        <w:lastRenderedPageBreak/>
        <w:t>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4177FF">
        <w:rPr>
          <w:sz w:val="28"/>
          <w:szCs w:val="28"/>
        </w:rPr>
        <w:t xml:space="preserve">  9 сентября 2018 года»,</w:t>
      </w:r>
      <w:r w:rsidRPr="00593E00">
        <w:rPr>
          <w:rFonts w:ascii="Times New Roman" w:hAnsi="Times New Roman"/>
          <w:sz w:val="28"/>
          <w:szCs w:val="28"/>
        </w:rPr>
        <w:t xml:space="preserve"> сведений, предоставленных ответственным лицом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 Осташковского </w:t>
      </w:r>
      <w:r w:rsidRPr="00593E00">
        <w:rPr>
          <w:rFonts w:ascii="Times New Roman" w:hAnsi="Times New Roman"/>
          <w:sz w:val="28"/>
          <w:szCs w:val="28"/>
        </w:rPr>
        <w:t xml:space="preserve">района </w:t>
      </w:r>
      <w:r w:rsidR="004177FF">
        <w:rPr>
          <w:rFonts w:ascii="Times New Roman" w:hAnsi="Times New Roman"/>
          <w:sz w:val="28"/>
          <w:szCs w:val="28"/>
        </w:rPr>
        <w:t xml:space="preserve">М.А. Маслобойщиковой, </w:t>
      </w:r>
      <w:r w:rsidRPr="00593E00">
        <w:rPr>
          <w:rFonts w:ascii="Times New Roman" w:hAnsi="Times New Roman"/>
          <w:sz w:val="28"/>
          <w:szCs w:val="28"/>
        </w:rPr>
        <w:t xml:space="preserve">обеспечивающей организацию работы при осуществлении закупок товаров, работ, услуг,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 xml:space="preserve"> Осташковского </w:t>
      </w:r>
      <w:r w:rsidRPr="00593E00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>постановляе</w:t>
      </w:r>
      <w:r w:rsidRPr="00593E00">
        <w:rPr>
          <w:rFonts w:ascii="Times New Roman" w:hAnsi="Times New Roman"/>
          <w:b/>
          <w:sz w:val="28"/>
          <w:szCs w:val="28"/>
        </w:rPr>
        <w:t>т</w:t>
      </w:r>
      <w:r w:rsidRPr="00593E00">
        <w:rPr>
          <w:rFonts w:ascii="Times New Roman" w:hAnsi="Times New Roman"/>
          <w:sz w:val="28"/>
          <w:szCs w:val="28"/>
        </w:rPr>
        <w:t>:</w:t>
      </w:r>
    </w:p>
    <w:p w:rsidR="00056A59" w:rsidRPr="00593E00" w:rsidRDefault="00056A59" w:rsidP="004177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E00">
        <w:rPr>
          <w:rFonts w:ascii="Times New Roman" w:hAnsi="Times New Roman"/>
          <w:sz w:val="28"/>
          <w:szCs w:val="28"/>
        </w:rPr>
        <w:t xml:space="preserve">1. Утвердить отчет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 Осташковского </w:t>
      </w:r>
      <w:r w:rsidRPr="00593E00">
        <w:rPr>
          <w:rFonts w:ascii="Times New Roman" w:hAnsi="Times New Roman"/>
          <w:sz w:val="28"/>
          <w:szCs w:val="28"/>
        </w:rPr>
        <w:t xml:space="preserve">района Тверской области об осуществлении плана закупок товаров, работ, услуг при проведении </w:t>
      </w:r>
      <w:r w:rsidR="004177FF" w:rsidRPr="004177FF">
        <w:rPr>
          <w:rFonts w:ascii="Times New Roman" w:hAnsi="Times New Roman"/>
          <w:sz w:val="28"/>
          <w:szCs w:val="28"/>
        </w:rPr>
        <w:t>дополнительных</w:t>
      </w:r>
      <w:r w:rsidR="004177FF" w:rsidRPr="00526435">
        <w:rPr>
          <w:sz w:val="28"/>
          <w:szCs w:val="28"/>
        </w:rPr>
        <w:t xml:space="preserve"> </w:t>
      </w:r>
      <w:r w:rsidR="004177FF" w:rsidRPr="004177FF">
        <w:rPr>
          <w:rFonts w:ascii="Times New Roman" w:hAnsi="Times New Roman"/>
          <w:sz w:val="28"/>
          <w:szCs w:val="28"/>
        </w:rPr>
        <w:t>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4177FF">
        <w:rPr>
          <w:sz w:val="28"/>
          <w:szCs w:val="28"/>
        </w:rPr>
        <w:t xml:space="preserve"> </w:t>
      </w:r>
      <w:r w:rsidRPr="00593E0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56A59" w:rsidRPr="00593E00" w:rsidRDefault="00056A59" w:rsidP="004177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E00">
        <w:rPr>
          <w:rFonts w:ascii="Times New Roman" w:hAnsi="Times New Roman"/>
          <w:sz w:val="28"/>
          <w:szCs w:val="28"/>
        </w:rPr>
        <w:t>2. Направить настоящее постановление в Избирательную комиссию Тверской области.</w:t>
      </w:r>
    </w:p>
    <w:p w:rsidR="00056A59" w:rsidRPr="00593E00" w:rsidRDefault="00056A59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4500"/>
        <w:gridCol w:w="4856"/>
      </w:tblGrid>
      <w:tr w:rsidR="00056A59" w:rsidRPr="00735AF2" w:rsidTr="004177FF">
        <w:tc>
          <w:tcPr>
            <w:tcW w:w="4500" w:type="dxa"/>
            <w:vAlign w:val="bottom"/>
          </w:tcPr>
          <w:p w:rsidR="00056A59" w:rsidRPr="00593E00" w:rsidRDefault="00056A59" w:rsidP="005B24B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3E00">
              <w:rPr>
                <w:rFonts w:ascii="Times New Roman" w:hAnsi="Times New Roman"/>
                <w:sz w:val="28"/>
              </w:rPr>
              <w:t>Председатель</w:t>
            </w:r>
          </w:p>
          <w:p w:rsidR="00056A59" w:rsidRPr="00593E00" w:rsidRDefault="00056A59" w:rsidP="005B24B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3E00">
              <w:rPr>
                <w:rFonts w:ascii="Times New Roman" w:hAnsi="Times New Roman"/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056A59" w:rsidRPr="00593E00" w:rsidRDefault="00056A59" w:rsidP="005B24B6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593E00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056A59" w:rsidRPr="00735AF2" w:rsidTr="004177FF">
        <w:tc>
          <w:tcPr>
            <w:tcW w:w="4500" w:type="dxa"/>
            <w:vAlign w:val="bottom"/>
          </w:tcPr>
          <w:p w:rsidR="00056A59" w:rsidRPr="00593E00" w:rsidRDefault="00056A59" w:rsidP="005B24B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3E00">
              <w:rPr>
                <w:rFonts w:ascii="Times New Roman" w:hAnsi="Times New Roman"/>
                <w:sz w:val="28"/>
              </w:rPr>
              <w:t>Секретарь</w:t>
            </w:r>
          </w:p>
          <w:p w:rsidR="00056A59" w:rsidRPr="00593E00" w:rsidRDefault="00056A59" w:rsidP="005B24B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3E00">
              <w:rPr>
                <w:rFonts w:ascii="Times New Roman" w:hAnsi="Times New Roman"/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056A59" w:rsidRPr="00593E00" w:rsidRDefault="004177FF" w:rsidP="005B24B6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З.А. Стренго</w:t>
            </w:r>
          </w:p>
        </w:tc>
      </w:tr>
    </w:tbl>
    <w:p w:rsidR="00056A59" w:rsidRPr="00593E00" w:rsidRDefault="00056A59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sectPr w:rsidR="00056A59" w:rsidRPr="00593E00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23" w:rsidRDefault="003D0023" w:rsidP="007720B9">
      <w:pPr>
        <w:spacing w:after="0" w:line="240" w:lineRule="auto"/>
      </w:pPr>
      <w:r>
        <w:separator/>
      </w:r>
    </w:p>
  </w:endnote>
  <w:endnote w:type="continuationSeparator" w:id="0">
    <w:p w:rsidR="003D0023" w:rsidRDefault="003D0023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23" w:rsidRDefault="003D0023" w:rsidP="007720B9">
      <w:pPr>
        <w:spacing w:after="0" w:line="240" w:lineRule="auto"/>
      </w:pPr>
      <w:r>
        <w:separator/>
      </w:r>
    </w:p>
  </w:footnote>
  <w:footnote w:type="continuationSeparator" w:id="0">
    <w:p w:rsidR="003D0023" w:rsidRDefault="003D0023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1A"/>
    <w:rsid w:val="00001D36"/>
    <w:rsid w:val="00013385"/>
    <w:rsid w:val="00015B65"/>
    <w:rsid w:val="0003661C"/>
    <w:rsid w:val="000532B3"/>
    <w:rsid w:val="00056A59"/>
    <w:rsid w:val="00087ABE"/>
    <w:rsid w:val="000C4181"/>
    <w:rsid w:val="000F19DE"/>
    <w:rsid w:val="000F33DB"/>
    <w:rsid w:val="00130C0B"/>
    <w:rsid w:val="00147CF0"/>
    <w:rsid w:val="0015727A"/>
    <w:rsid w:val="0015771A"/>
    <w:rsid w:val="001877E3"/>
    <w:rsid w:val="00191C71"/>
    <w:rsid w:val="00192BBA"/>
    <w:rsid w:val="001B4273"/>
    <w:rsid w:val="001F6095"/>
    <w:rsid w:val="00216753"/>
    <w:rsid w:val="00227FCA"/>
    <w:rsid w:val="00235F8C"/>
    <w:rsid w:val="00257A1D"/>
    <w:rsid w:val="00285A7B"/>
    <w:rsid w:val="0029636F"/>
    <w:rsid w:val="002A65C8"/>
    <w:rsid w:val="002B3C5C"/>
    <w:rsid w:val="002E46BD"/>
    <w:rsid w:val="002F5055"/>
    <w:rsid w:val="002F6C10"/>
    <w:rsid w:val="00326488"/>
    <w:rsid w:val="003378A8"/>
    <w:rsid w:val="003B273C"/>
    <w:rsid w:val="003D0023"/>
    <w:rsid w:val="003D7532"/>
    <w:rsid w:val="003E0595"/>
    <w:rsid w:val="003E3A1A"/>
    <w:rsid w:val="00410750"/>
    <w:rsid w:val="004177FF"/>
    <w:rsid w:val="0043207C"/>
    <w:rsid w:val="00447E10"/>
    <w:rsid w:val="00467CBB"/>
    <w:rsid w:val="004732EE"/>
    <w:rsid w:val="004C02ED"/>
    <w:rsid w:val="004C6023"/>
    <w:rsid w:val="004D7958"/>
    <w:rsid w:val="004E1665"/>
    <w:rsid w:val="00500E4A"/>
    <w:rsid w:val="00504F41"/>
    <w:rsid w:val="00531A5C"/>
    <w:rsid w:val="00593E00"/>
    <w:rsid w:val="005B24B6"/>
    <w:rsid w:val="00621EEB"/>
    <w:rsid w:val="006618A2"/>
    <w:rsid w:val="0069354E"/>
    <w:rsid w:val="006A6901"/>
    <w:rsid w:val="006B6F64"/>
    <w:rsid w:val="006E0EBC"/>
    <w:rsid w:val="00703DA6"/>
    <w:rsid w:val="007256F2"/>
    <w:rsid w:val="00734703"/>
    <w:rsid w:val="00735AF2"/>
    <w:rsid w:val="0075116B"/>
    <w:rsid w:val="007520C1"/>
    <w:rsid w:val="00765A23"/>
    <w:rsid w:val="00771A7A"/>
    <w:rsid w:val="007720B9"/>
    <w:rsid w:val="00792842"/>
    <w:rsid w:val="007D66BE"/>
    <w:rsid w:val="007F30BE"/>
    <w:rsid w:val="008245F7"/>
    <w:rsid w:val="0083090F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B243B0"/>
    <w:rsid w:val="00B31D83"/>
    <w:rsid w:val="00B45521"/>
    <w:rsid w:val="00B63455"/>
    <w:rsid w:val="00B74AF6"/>
    <w:rsid w:val="00B94C91"/>
    <w:rsid w:val="00BC5FD2"/>
    <w:rsid w:val="00BD2CE4"/>
    <w:rsid w:val="00BE16DD"/>
    <w:rsid w:val="00BF27CB"/>
    <w:rsid w:val="00BF395F"/>
    <w:rsid w:val="00C03029"/>
    <w:rsid w:val="00C308D0"/>
    <w:rsid w:val="00C374A5"/>
    <w:rsid w:val="00C8522B"/>
    <w:rsid w:val="00C93E51"/>
    <w:rsid w:val="00CE3F8F"/>
    <w:rsid w:val="00D0665C"/>
    <w:rsid w:val="00D5422C"/>
    <w:rsid w:val="00D608FE"/>
    <w:rsid w:val="00DA0245"/>
    <w:rsid w:val="00DA1788"/>
    <w:rsid w:val="00DF67E9"/>
    <w:rsid w:val="00E0020A"/>
    <w:rsid w:val="00E0765F"/>
    <w:rsid w:val="00E503CF"/>
    <w:rsid w:val="00E82BE9"/>
    <w:rsid w:val="00E840E0"/>
    <w:rsid w:val="00EC135B"/>
    <w:rsid w:val="00ED270E"/>
    <w:rsid w:val="00ED5293"/>
    <w:rsid w:val="00F33A69"/>
    <w:rsid w:val="00F76E90"/>
    <w:rsid w:val="00FB0A6D"/>
    <w:rsid w:val="00FD3CA9"/>
    <w:rsid w:val="00FE4C9E"/>
    <w:rsid w:val="00FE5DBE"/>
    <w:rsid w:val="00FF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93E00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93E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3E00"/>
    <w:rPr>
      <w:rFonts w:cs="Times New Roman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E756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7720B9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7720B9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16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4FDA-64AD-455A-8511-72FBF441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2318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User</cp:lastModifiedBy>
  <cp:revision>8</cp:revision>
  <cp:lastPrinted>2018-09-24T10:48:00Z</cp:lastPrinted>
  <dcterms:created xsi:type="dcterms:W3CDTF">2018-08-14T10:11:00Z</dcterms:created>
  <dcterms:modified xsi:type="dcterms:W3CDTF">2018-10-01T07:15:00Z</dcterms:modified>
</cp:coreProperties>
</file>