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E400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17</w:t>
      </w:r>
      <w:r w:rsidR="00B166DA">
        <w:rPr>
          <w:sz w:val="28"/>
          <w:szCs w:val="28"/>
        </w:rPr>
        <w:t xml:space="preserve"> июля </w:t>
      </w:r>
      <w:r w:rsidR="000D1C89">
        <w:rPr>
          <w:sz w:val="28"/>
          <w:szCs w:val="28"/>
        </w:rPr>
        <w:t xml:space="preserve"> 2018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B166DA">
        <w:rPr>
          <w:sz w:val="28"/>
          <w:szCs w:val="28"/>
        </w:rPr>
        <w:t>94/83</w:t>
      </w:r>
      <w:r w:rsidR="00C03A5C">
        <w:rPr>
          <w:sz w:val="28"/>
          <w:szCs w:val="28"/>
        </w:rPr>
        <w:t>8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6373B" w:rsidRPr="005C0F78" w:rsidRDefault="00B6373B" w:rsidP="00B6373B">
      <w:pPr>
        <w:pStyle w:val="ae"/>
        <w:spacing w:before="360" w:after="360"/>
        <w:jc w:val="center"/>
        <w:rPr>
          <w:b/>
          <w:sz w:val="28"/>
          <w:szCs w:val="28"/>
        </w:rPr>
      </w:pPr>
      <w:r w:rsidRPr="005C0F78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проведении </w:t>
      </w:r>
      <w:r w:rsidRPr="005C0F78">
        <w:rPr>
          <w:b/>
          <w:sz w:val="28"/>
          <w:szCs w:val="28"/>
        </w:rPr>
        <w:t xml:space="preserve">жеребьевки по распределению между политическими партиями, зарегистрировавшими федеральные списки кандидатов,  зарегистрированными кандидатами, выдвинутыми </w:t>
      </w:r>
      <w:r>
        <w:rPr>
          <w:b/>
          <w:sz w:val="28"/>
          <w:szCs w:val="28"/>
        </w:rPr>
        <w:t xml:space="preserve"> на дополнительных выборах депутата Государственной Думы Федерального Собрания Российской Федерации седьмого созыва </w:t>
      </w:r>
      <w:r w:rsidRPr="005C0F78">
        <w:rPr>
          <w:b/>
          <w:sz w:val="28"/>
          <w:szCs w:val="28"/>
        </w:rPr>
        <w:t>по одномандатн</w:t>
      </w:r>
      <w:r>
        <w:rPr>
          <w:b/>
          <w:sz w:val="28"/>
          <w:szCs w:val="28"/>
        </w:rPr>
        <w:t>о</w:t>
      </w:r>
      <w:r w:rsidRPr="005C0F78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у</w:t>
      </w:r>
      <w:r w:rsidRPr="005C0F78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ому</w:t>
      </w:r>
      <w:r w:rsidRPr="005C0F78"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>у «</w:t>
      </w:r>
      <w:r w:rsidRPr="00C2314A">
        <w:rPr>
          <w:b/>
          <w:sz w:val="28"/>
          <w:szCs w:val="28"/>
        </w:rPr>
        <w:t>Тверская область – Заволжский одномандатный избирательный округ № 180»</w:t>
      </w:r>
      <w:r>
        <w:rPr>
          <w:sz w:val="28"/>
          <w:szCs w:val="28"/>
        </w:rPr>
        <w:t xml:space="preserve"> </w:t>
      </w:r>
      <w:r w:rsidRPr="005C0F78">
        <w:rPr>
          <w:b/>
          <w:sz w:val="28"/>
          <w:szCs w:val="28"/>
        </w:rPr>
        <w:t>печатной площади для публикации на безвозмездной основе предвыборных агитационных материалов</w:t>
      </w:r>
      <w:r>
        <w:rPr>
          <w:b/>
          <w:sz w:val="28"/>
          <w:szCs w:val="28"/>
        </w:rPr>
        <w:t xml:space="preserve"> </w:t>
      </w:r>
      <w:r w:rsidRPr="005C0F78">
        <w:rPr>
          <w:b/>
          <w:sz w:val="28"/>
          <w:szCs w:val="28"/>
        </w:rPr>
        <w:t>при проведении выборов депутатов Государственной Думы Федерального Собрания Российской Федерации седьмого созыва в региональн</w:t>
      </w:r>
      <w:r>
        <w:rPr>
          <w:b/>
          <w:sz w:val="28"/>
          <w:szCs w:val="28"/>
        </w:rPr>
        <w:t>ом</w:t>
      </w:r>
      <w:r w:rsidRPr="005C0F78">
        <w:rPr>
          <w:b/>
          <w:sz w:val="28"/>
          <w:szCs w:val="28"/>
        </w:rPr>
        <w:t xml:space="preserve"> государственн</w:t>
      </w:r>
      <w:r>
        <w:rPr>
          <w:b/>
          <w:sz w:val="28"/>
          <w:szCs w:val="28"/>
        </w:rPr>
        <w:t>ом</w:t>
      </w:r>
      <w:r w:rsidRPr="005C0F78">
        <w:rPr>
          <w:b/>
          <w:sz w:val="28"/>
          <w:szCs w:val="28"/>
        </w:rPr>
        <w:t xml:space="preserve"> периодическ</w:t>
      </w:r>
      <w:r>
        <w:rPr>
          <w:b/>
          <w:sz w:val="28"/>
          <w:szCs w:val="28"/>
        </w:rPr>
        <w:t>ом</w:t>
      </w:r>
      <w:r w:rsidRPr="005C0F78">
        <w:rPr>
          <w:b/>
          <w:sz w:val="28"/>
          <w:szCs w:val="28"/>
        </w:rPr>
        <w:t xml:space="preserve"> печатн</w:t>
      </w:r>
      <w:r>
        <w:rPr>
          <w:b/>
          <w:sz w:val="28"/>
          <w:szCs w:val="28"/>
        </w:rPr>
        <w:t>ом</w:t>
      </w:r>
      <w:r w:rsidRPr="005C0F78">
        <w:rPr>
          <w:b/>
          <w:sz w:val="28"/>
          <w:szCs w:val="28"/>
        </w:rPr>
        <w:t xml:space="preserve"> издани</w:t>
      </w:r>
      <w:r>
        <w:rPr>
          <w:b/>
          <w:sz w:val="28"/>
          <w:szCs w:val="28"/>
        </w:rPr>
        <w:t>и - газета «Селигер»</w:t>
      </w:r>
      <w:r w:rsidRPr="005C0F78">
        <w:rPr>
          <w:b/>
          <w:sz w:val="28"/>
          <w:szCs w:val="28"/>
        </w:rPr>
        <w:t xml:space="preserve"> </w:t>
      </w:r>
    </w:p>
    <w:p w:rsidR="00555104" w:rsidRPr="00DB5865" w:rsidRDefault="00B6373B" w:rsidP="00D17FC2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BB41B1">
        <w:rPr>
          <w:sz w:val="28"/>
          <w:szCs w:val="28"/>
        </w:rPr>
        <w:t xml:space="preserve">В соответствии с частью 6 статьи 66 Федерального закона от 22 февраля 2014 года №20-ФЗ «О выборах депутатов Государственной Думы Федерального Собрания Российской Федерации» и на основании пункта 1.2. Порядка проведения жеребьевки по распределению между политическими партиями и зарегистрированными кандидатами печатной площади для публикации предвыборных агитационных материалов в региональных государственных периодических печатных изданиях при проведении выборов депутатов Государственной Думы Федерального Собрания Российской Федерации седьмого созыва, утвержденного постановлением Центральной избирательной комиссии Российской Федерации от 25.05.2016 №8/76-7, </w:t>
      </w:r>
      <w:r>
        <w:rPr>
          <w:sz w:val="28"/>
          <w:szCs w:val="28"/>
        </w:rPr>
        <w:t xml:space="preserve">на основании </w:t>
      </w:r>
      <w:r w:rsidRPr="00BB41B1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B41B1">
        <w:rPr>
          <w:sz w:val="28"/>
          <w:szCs w:val="28"/>
        </w:rPr>
        <w:t xml:space="preserve"> избирательной комиссии Тверской области от </w:t>
      </w:r>
      <w:r w:rsidR="00D17FC2">
        <w:rPr>
          <w:sz w:val="28"/>
          <w:szCs w:val="28"/>
        </w:rPr>
        <w:t xml:space="preserve">22 июня 2018 года </w:t>
      </w:r>
      <w:r w:rsidRPr="00BB41B1">
        <w:rPr>
          <w:sz w:val="28"/>
          <w:szCs w:val="28"/>
        </w:rPr>
        <w:t>№</w:t>
      </w:r>
      <w:r w:rsidR="00D17FC2" w:rsidRPr="004E1283">
        <w:rPr>
          <w:color w:val="000000"/>
          <w:sz w:val="28"/>
          <w:szCs w:val="28"/>
        </w:rPr>
        <w:t>11</w:t>
      </w:r>
      <w:r w:rsidR="00D17FC2" w:rsidRPr="00D17FC2">
        <w:rPr>
          <w:color w:val="000000"/>
          <w:sz w:val="28"/>
          <w:szCs w:val="28"/>
        </w:rPr>
        <w:t>1</w:t>
      </w:r>
      <w:r w:rsidR="00D17FC2" w:rsidRPr="004E1283">
        <w:rPr>
          <w:color w:val="000000"/>
          <w:sz w:val="28"/>
          <w:szCs w:val="28"/>
        </w:rPr>
        <w:t>/143</w:t>
      </w:r>
      <w:r w:rsidR="00D17FC2" w:rsidRPr="00D17FC2">
        <w:rPr>
          <w:color w:val="000000"/>
          <w:sz w:val="28"/>
          <w:szCs w:val="28"/>
        </w:rPr>
        <w:t>6</w:t>
      </w:r>
      <w:r w:rsidR="00D17FC2" w:rsidRPr="004E1283">
        <w:rPr>
          <w:color w:val="000000"/>
          <w:sz w:val="28"/>
          <w:szCs w:val="28"/>
        </w:rPr>
        <w:t>-6</w:t>
      </w:r>
      <w:r w:rsidR="00D17FC2" w:rsidRPr="00BB41B1">
        <w:rPr>
          <w:sz w:val="28"/>
          <w:szCs w:val="28"/>
        </w:rPr>
        <w:t xml:space="preserve"> </w:t>
      </w:r>
      <w:r w:rsidR="00D17FC2">
        <w:rPr>
          <w:sz w:val="28"/>
          <w:szCs w:val="28"/>
        </w:rPr>
        <w:t>«</w:t>
      </w:r>
      <w:r w:rsidR="00D17FC2" w:rsidRPr="00D17FC2">
        <w:rPr>
          <w:sz w:val="28"/>
        </w:rPr>
        <w:t xml:space="preserve">О возложении на территориальные избирательные комиссии Тверской области полномочий избирательной комиссии Тверской области по проведению жеребьевки по распределению между зарегистрированными кандидатами печатной площади для публикации </w:t>
      </w:r>
      <w:r w:rsidR="00D17FC2" w:rsidRPr="00D17FC2">
        <w:rPr>
          <w:sz w:val="28"/>
        </w:rPr>
        <w:lastRenderedPageBreak/>
        <w:t xml:space="preserve">на безвозмездной основе предвыборных агитационных материалов </w:t>
      </w:r>
      <w:r w:rsidR="00D17FC2" w:rsidRPr="00D17FC2">
        <w:rPr>
          <w:sz w:val="28"/>
        </w:rPr>
        <w:br/>
        <w:t>в региональных государственных периодических печатных изданиях при проведении 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 180»</w:t>
      </w:r>
      <w:r w:rsidR="00D17FC2">
        <w:rPr>
          <w:sz w:val="28"/>
        </w:rPr>
        <w:t xml:space="preserve"> </w:t>
      </w:r>
      <w:r w:rsidR="00D17FC2" w:rsidRPr="00D17FC2">
        <w:rPr>
          <w:sz w:val="28"/>
        </w:rPr>
        <w:t>9 сентября 2018 года</w:t>
      </w:r>
      <w:r w:rsidR="00D17FC2">
        <w:rPr>
          <w:sz w:val="28"/>
          <w:szCs w:val="28"/>
        </w:rPr>
        <w:t xml:space="preserve"> </w:t>
      </w:r>
      <w:r w:rsidR="00555104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555104">
        <w:rPr>
          <w:b/>
          <w:sz w:val="28"/>
          <w:szCs w:val="28"/>
        </w:rPr>
        <w:t>постановляет</w:t>
      </w:r>
      <w:r w:rsidR="00555104">
        <w:rPr>
          <w:sz w:val="28"/>
          <w:szCs w:val="28"/>
        </w:rPr>
        <w:t xml:space="preserve">: </w:t>
      </w:r>
    </w:p>
    <w:p w:rsidR="00D17FC2" w:rsidRDefault="00D17FC2" w:rsidP="00D17FC2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Провести жеребьевку по распределению между политическими партиями, зарегистрировавшими федеральные списки кандидатов, зарегистрированными кандидатами по одномандатному избирательному округу «Тверская область – Заволжский одномандатный избирательный округ № 180» печатной площади для публикации на безвозмездной основе предвыборных агитационных материалов при проведении  дополнительных выборов депутатов Государственной Думы Федерального Собрания Российской Федерации седьмого созыва  по одномандатному избирательному округу «Тверская область – Заволжский одномандатный избирательный округ № 180» в региональном государственном периодическом печатном издании - газета «Селигер» 07 августа 2018 года в 11часов 00 минут </w:t>
      </w:r>
      <w:r w:rsidRPr="001C3718">
        <w:rPr>
          <w:sz w:val="28"/>
          <w:szCs w:val="28"/>
        </w:rPr>
        <w:t xml:space="preserve">по адресу: Тверская область, г. </w:t>
      </w:r>
      <w:r>
        <w:rPr>
          <w:sz w:val="28"/>
          <w:szCs w:val="28"/>
        </w:rPr>
        <w:t>Осташков</w:t>
      </w:r>
      <w:r w:rsidRPr="001C3718">
        <w:rPr>
          <w:sz w:val="28"/>
          <w:szCs w:val="28"/>
        </w:rPr>
        <w:t>, ул.</w:t>
      </w:r>
      <w:r>
        <w:rPr>
          <w:sz w:val="28"/>
          <w:szCs w:val="28"/>
        </w:rPr>
        <w:t>Тимофеевская</w:t>
      </w:r>
      <w:r w:rsidRPr="001C3718">
        <w:rPr>
          <w:sz w:val="28"/>
          <w:szCs w:val="28"/>
        </w:rPr>
        <w:t>, д.</w:t>
      </w:r>
      <w:r w:rsidR="006A5B23">
        <w:rPr>
          <w:sz w:val="28"/>
          <w:szCs w:val="28"/>
        </w:rPr>
        <w:t>5</w:t>
      </w:r>
      <w:r>
        <w:rPr>
          <w:sz w:val="28"/>
          <w:szCs w:val="28"/>
        </w:rPr>
        <w:t>6 (помещение редакции газеты «Селигер»).</w:t>
      </w:r>
    </w:p>
    <w:p w:rsidR="00D17FC2" w:rsidRPr="00E10C19" w:rsidRDefault="00D17FC2" w:rsidP="00D17FC2">
      <w:pPr>
        <w:spacing w:line="360" w:lineRule="auto"/>
        <w:ind w:firstLine="709"/>
        <w:jc w:val="both"/>
        <w:rPr>
          <w:sz w:val="28"/>
          <w:szCs w:val="28"/>
        </w:rPr>
      </w:pPr>
      <w:r w:rsidRPr="00E10C19">
        <w:rPr>
          <w:sz w:val="28"/>
          <w:szCs w:val="28"/>
        </w:rPr>
        <w:t>2.</w:t>
      </w:r>
      <w:r w:rsidRPr="00E10C19">
        <w:rPr>
          <w:sz w:val="28"/>
          <w:szCs w:val="28"/>
        </w:rPr>
        <w:tab/>
        <w:t xml:space="preserve">Назначить следующих членов территориальной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E10C19">
        <w:rPr>
          <w:sz w:val="28"/>
          <w:szCs w:val="28"/>
        </w:rPr>
        <w:t xml:space="preserve">с правом решающего голоса, ответственных за проведение жеребьевки по распределению между политическими партиями, зарегистрировавшими федеральные списки кандидатов, зарегистрированными кандидатами по одномандатному избирательному округу «Тверская область – Заволжский одномандатный избирательный округ № 180» печатной площади для публикации на безвозмездной основе предвыборных агитационных материалов при проведении </w:t>
      </w:r>
      <w:r>
        <w:rPr>
          <w:sz w:val="28"/>
          <w:szCs w:val="28"/>
        </w:rPr>
        <w:t xml:space="preserve">дополнительных </w:t>
      </w:r>
      <w:r w:rsidRPr="00E10C19">
        <w:rPr>
          <w:sz w:val="28"/>
          <w:szCs w:val="28"/>
        </w:rPr>
        <w:t xml:space="preserve">выборов депутатов Государственной Думы </w:t>
      </w:r>
      <w:r w:rsidRPr="00E10C19">
        <w:rPr>
          <w:sz w:val="28"/>
          <w:szCs w:val="28"/>
        </w:rPr>
        <w:lastRenderedPageBreak/>
        <w:t>Федерального Собрания Российской Федерации седьмого созыва</w:t>
      </w:r>
      <w:r>
        <w:rPr>
          <w:sz w:val="28"/>
          <w:szCs w:val="28"/>
        </w:rPr>
        <w:t xml:space="preserve"> одномандатному избирательному округу «Тверская область – Заволжский одномандатный избирательный округ № 180»</w:t>
      </w:r>
      <w:r w:rsidRPr="00E10C19">
        <w:rPr>
          <w:sz w:val="28"/>
          <w:szCs w:val="28"/>
        </w:rPr>
        <w:t>:</w:t>
      </w:r>
    </w:p>
    <w:tbl>
      <w:tblPr>
        <w:tblW w:w="9360" w:type="dxa"/>
        <w:tblInd w:w="108" w:type="dxa"/>
        <w:tblLayout w:type="fixed"/>
        <w:tblLook w:val="01E0"/>
      </w:tblPr>
      <w:tblGrid>
        <w:gridCol w:w="3230"/>
        <w:gridCol w:w="370"/>
        <w:gridCol w:w="5760"/>
      </w:tblGrid>
      <w:tr w:rsidR="00D17FC2" w:rsidTr="00906CF4">
        <w:trPr>
          <w:trHeight w:val="647"/>
        </w:trPr>
        <w:tc>
          <w:tcPr>
            <w:tcW w:w="3230" w:type="dxa"/>
            <w:shd w:val="clear" w:color="auto" w:fill="auto"/>
          </w:tcPr>
          <w:p w:rsidR="00D17FC2" w:rsidRPr="00E10C19" w:rsidRDefault="00D17FC2" w:rsidP="00906CF4">
            <w:pPr>
              <w:jc w:val="both"/>
              <w:rPr>
                <w:sz w:val="28"/>
                <w:szCs w:val="28"/>
              </w:rPr>
            </w:pPr>
          </w:p>
          <w:p w:rsidR="00D17FC2" w:rsidRPr="00E10C19" w:rsidRDefault="00D17FC2" w:rsidP="00906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Романцова Людмила Владимировна</w:t>
            </w:r>
          </w:p>
        </w:tc>
        <w:tc>
          <w:tcPr>
            <w:tcW w:w="370" w:type="dxa"/>
            <w:shd w:val="clear" w:color="auto" w:fill="auto"/>
          </w:tcPr>
          <w:p w:rsidR="00D17FC2" w:rsidRPr="00E10C19" w:rsidRDefault="00D17FC2" w:rsidP="00906CF4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D17FC2" w:rsidRPr="00E10C19" w:rsidRDefault="00D17FC2" w:rsidP="00906CF4">
            <w:pPr>
              <w:jc w:val="both"/>
              <w:rPr>
                <w:sz w:val="28"/>
                <w:szCs w:val="28"/>
              </w:rPr>
            </w:pPr>
          </w:p>
          <w:p w:rsidR="00D17FC2" w:rsidRPr="00E10C19" w:rsidRDefault="00D17FC2" w:rsidP="00906CF4">
            <w:pPr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председатель </w:t>
            </w:r>
            <w:r w:rsidRPr="00E10C19"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sz w:val="28"/>
                <w:szCs w:val="28"/>
              </w:rPr>
              <w:t>Осташковского района;</w:t>
            </w:r>
          </w:p>
        </w:tc>
      </w:tr>
      <w:tr w:rsidR="00D17FC2" w:rsidTr="00906CF4">
        <w:trPr>
          <w:trHeight w:val="722"/>
        </w:trPr>
        <w:tc>
          <w:tcPr>
            <w:tcW w:w="3230" w:type="dxa"/>
            <w:shd w:val="clear" w:color="auto" w:fill="auto"/>
          </w:tcPr>
          <w:p w:rsidR="00D17FC2" w:rsidRPr="00E10C19" w:rsidRDefault="00D17FC2" w:rsidP="00906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Лугаськова Наталья Алексеевна</w:t>
            </w:r>
          </w:p>
        </w:tc>
        <w:tc>
          <w:tcPr>
            <w:tcW w:w="370" w:type="dxa"/>
            <w:shd w:val="clear" w:color="auto" w:fill="auto"/>
          </w:tcPr>
          <w:p w:rsidR="00D17FC2" w:rsidRPr="00E10C19" w:rsidRDefault="00D17FC2" w:rsidP="00906CF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D17FC2" w:rsidRPr="00E10C19" w:rsidRDefault="00D17FC2" w:rsidP="00906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секретарь </w:t>
            </w:r>
            <w:r w:rsidRPr="00E10C19"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sz w:val="28"/>
                <w:szCs w:val="28"/>
              </w:rPr>
              <w:t>Осташковского района;</w:t>
            </w:r>
          </w:p>
        </w:tc>
      </w:tr>
      <w:tr w:rsidR="00D17FC2" w:rsidTr="00906CF4">
        <w:trPr>
          <w:trHeight w:val="722"/>
        </w:trPr>
        <w:tc>
          <w:tcPr>
            <w:tcW w:w="3230" w:type="dxa"/>
            <w:shd w:val="clear" w:color="auto" w:fill="auto"/>
          </w:tcPr>
          <w:p w:rsidR="00D17FC2" w:rsidRPr="00E10C19" w:rsidRDefault="00D17FC2" w:rsidP="00906CF4">
            <w:pPr>
              <w:jc w:val="both"/>
              <w:rPr>
                <w:sz w:val="28"/>
                <w:szCs w:val="28"/>
              </w:rPr>
            </w:pPr>
          </w:p>
          <w:p w:rsidR="00D17FC2" w:rsidRPr="00E10C19" w:rsidRDefault="00D17FC2" w:rsidP="00906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Елена Валерьевна</w:t>
            </w:r>
          </w:p>
        </w:tc>
        <w:tc>
          <w:tcPr>
            <w:tcW w:w="370" w:type="dxa"/>
            <w:shd w:val="clear" w:color="auto" w:fill="auto"/>
          </w:tcPr>
          <w:p w:rsidR="00D17FC2" w:rsidRPr="00E10C19" w:rsidRDefault="00D17FC2" w:rsidP="00906CF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D17FC2" w:rsidRPr="00E10C19" w:rsidRDefault="00D17FC2" w:rsidP="00906CF4">
            <w:pPr>
              <w:jc w:val="both"/>
              <w:rPr>
                <w:sz w:val="28"/>
                <w:szCs w:val="28"/>
              </w:rPr>
            </w:pPr>
          </w:p>
          <w:p w:rsidR="00D17FC2" w:rsidRPr="00E10C19" w:rsidRDefault="00D17FC2" w:rsidP="00906CF4">
            <w:pPr>
              <w:jc w:val="both"/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 xml:space="preserve">- член территориальной избирательной комиссии </w:t>
            </w:r>
            <w:r>
              <w:rPr>
                <w:sz w:val="28"/>
                <w:szCs w:val="28"/>
              </w:rPr>
              <w:t>Осташковского района с правом решающего голоса;</w:t>
            </w:r>
          </w:p>
        </w:tc>
      </w:tr>
      <w:tr w:rsidR="00D17FC2" w:rsidTr="00906CF4">
        <w:trPr>
          <w:trHeight w:val="722"/>
        </w:trPr>
        <w:tc>
          <w:tcPr>
            <w:tcW w:w="3230" w:type="dxa"/>
            <w:shd w:val="clear" w:color="auto" w:fill="auto"/>
          </w:tcPr>
          <w:p w:rsidR="00D17FC2" w:rsidRPr="00E10C19" w:rsidRDefault="00D17FC2" w:rsidP="00906CF4">
            <w:pPr>
              <w:jc w:val="both"/>
              <w:rPr>
                <w:sz w:val="28"/>
                <w:szCs w:val="28"/>
              </w:rPr>
            </w:pPr>
          </w:p>
          <w:p w:rsidR="00D17FC2" w:rsidRPr="00E10C19" w:rsidRDefault="00D17FC2" w:rsidP="00906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Дюдина Галина Ивановна</w:t>
            </w:r>
          </w:p>
        </w:tc>
        <w:tc>
          <w:tcPr>
            <w:tcW w:w="370" w:type="dxa"/>
            <w:shd w:val="clear" w:color="auto" w:fill="auto"/>
          </w:tcPr>
          <w:p w:rsidR="00D17FC2" w:rsidRPr="00E10C19" w:rsidRDefault="00D17FC2" w:rsidP="00906CF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D17FC2" w:rsidRPr="00E10C19" w:rsidRDefault="00D17FC2" w:rsidP="00906CF4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ab/>
            </w:r>
          </w:p>
          <w:p w:rsidR="00D17FC2" w:rsidRPr="00E10C19" w:rsidRDefault="00D17FC2" w:rsidP="00906CF4">
            <w:pPr>
              <w:jc w:val="both"/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 xml:space="preserve">- член территориальной избирательной комиссии </w:t>
            </w:r>
            <w:r>
              <w:rPr>
                <w:sz w:val="28"/>
                <w:szCs w:val="28"/>
              </w:rPr>
              <w:t>Осташковского района с правом решающего голоса;</w:t>
            </w:r>
          </w:p>
          <w:p w:rsidR="00D17FC2" w:rsidRPr="00E10C19" w:rsidRDefault="00D17FC2" w:rsidP="00906CF4">
            <w:pPr>
              <w:jc w:val="both"/>
              <w:rPr>
                <w:sz w:val="28"/>
                <w:szCs w:val="28"/>
              </w:rPr>
            </w:pPr>
          </w:p>
        </w:tc>
      </w:tr>
      <w:tr w:rsidR="00D17FC2" w:rsidTr="00906CF4">
        <w:trPr>
          <w:trHeight w:val="722"/>
        </w:trPr>
        <w:tc>
          <w:tcPr>
            <w:tcW w:w="3230" w:type="dxa"/>
            <w:shd w:val="clear" w:color="auto" w:fill="auto"/>
          </w:tcPr>
          <w:p w:rsidR="00D17FC2" w:rsidRPr="00E10C19" w:rsidRDefault="00AC3706" w:rsidP="00906C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Т</w:t>
            </w:r>
            <w:r w:rsidR="00D17FC2">
              <w:rPr>
                <w:sz w:val="28"/>
                <w:szCs w:val="28"/>
              </w:rPr>
              <w:t>атьяна Викторовна</w:t>
            </w:r>
          </w:p>
        </w:tc>
        <w:tc>
          <w:tcPr>
            <w:tcW w:w="370" w:type="dxa"/>
            <w:shd w:val="clear" w:color="auto" w:fill="auto"/>
          </w:tcPr>
          <w:p w:rsidR="00D17FC2" w:rsidRPr="00E10C19" w:rsidRDefault="00D17FC2" w:rsidP="00906CF4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D17FC2" w:rsidRPr="00E10C19" w:rsidRDefault="00D17FC2" w:rsidP="00D17FC2">
            <w:pPr>
              <w:jc w:val="both"/>
              <w:rPr>
                <w:sz w:val="28"/>
                <w:szCs w:val="28"/>
              </w:rPr>
            </w:pPr>
            <w:r w:rsidRPr="00E10C19">
              <w:rPr>
                <w:sz w:val="28"/>
                <w:szCs w:val="28"/>
              </w:rPr>
              <w:t xml:space="preserve">- член территориальной избирательной комиссии </w:t>
            </w:r>
            <w:r>
              <w:rPr>
                <w:sz w:val="28"/>
                <w:szCs w:val="28"/>
              </w:rPr>
              <w:t>Осташковского района с правом решающего голоса;</w:t>
            </w:r>
          </w:p>
          <w:p w:rsidR="00D17FC2" w:rsidRPr="00E10C19" w:rsidRDefault="00D17FC2" w:rsidP="00906CF4">
            <w:pPr>
              <w:tabs>
                <w:tab w:val="left" w:pos="369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D17FC2" w:rsidRDefault="00D17FC2" w:rsidP="00D17FC2">
      <w:pPr>
        <w:pStyle w:val="ae"/>
        <w:spacing w:line="360" w:lineRule="auto"/>
        <w:ind w:firstLine="709"/>
        <w:jc w:val="both"/>
        <w:rPr>
          <w:sz w:val="28"/>
          <w:szCs w:val="28"/>
        </w:rPr>
      </w:pPr>
    </w:p>
    <w:p w:rsidR="00D17FC2" w:rsidRDefault="00D17FC2" w:rsidP="00AC3706">
      <w:pPr>
        <w:pStyle w:val="ae"/>
        <w:spacing w:line="360" w:lineRule="auto"/>
        <w:jc w:val="both"/>
        <w:rPr>
          <w:sz w:val="28"/>
          <w:szCs w:val="28"/>
        </w:rPr>
      </w:pPr>
      <w:r w:rsidRPr="001A0299">
        <w:rPr>
          <w:sz w:val="28"/>
          <w:szCs w:val="28"/>
        </w:rPr>
        <w:t>3.</w:t>
      </w:r>
      <w:r w:rsidRPr="001A0299">
        <w:rPr>
          <w:sz w:val="28"/>
          <w:szCs w:val="28"/>
        </w:rPr>
        <w:tab/>
        <w:t>Информацию о дате, времени и месте проведения жеребьевки опубликовать в газете «</w:t>
      </w:r>
      <w:r>
        <w:rPr>
          <w:sz w:val="28"/>
          <w:szCs w:val="28"/>
        </w:rPr>
        <w:t>Селигер</w:t>
      </w:r>
      <w:r w:rsidRPr="001A0299">
        <w:rPr>
          <w:sz w:val="28"/>
          <w:szCs w:val="28"/>
        </w:rPr>
        <w:t xml:space="preserve">», разместить на сайте территориальной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1A0299">
        <w:rPr>
          <w:sz w:val="28"/>
          <w:szCs w:val="28"/>
        </w:rPr>
        <w:t xml:space="preserve">в информационно-телекоммуникационной сети «Интернет» и  направить в избирательную комиссию Тверской области. </w:t>
      </w:r>
    </w:p>
    <w:p w:rsidR="006A712F" w:rsidRPr="00D4649B" w:rsidRDefault="009C231F" w:rsidP="00D17FC2">
      <w:pPr>
        <w:tabs>
          <w:tab w:val="left" w:pos="0"/>
        </w:tabs>
        <w:spacing w:after="240" w:line="372" w:lineRule="auto"/>
        <w:jc w:val="both"/>
        <w:rPr>
          <w:color w:val="000000"/>
          <w:spacing w:val="7"/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E7932">
      <w:pPr>
        <w:jc w:val="center"/>
      </w:pPr>
    </w:p>
    <w:sectPr w:rsidR="00ED5293" w:rsidSect="0056678F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FC" w:rsidRDefault="002F49FC">
      <w:r>
        <w:separator/>
      </w:r>
    </w:p>
  </w:endnote>
  <w:endnote w:type="continuationSeparator" w:id="0">
    <w:p w:rsidR="002F49FC" w:rsidRDefault="002F4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555104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FC" w:rsidRDefault="002F49FC">
      <w:r>
        <w:separator/>
      </w:r>
    </w:p>
  </w:footnote>
  <w:footnote w:type="continuationSeparator" w:id="0">
    <w:p w:rsidR="002F49FC" w:rsidRDefault="002F4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104" w:rsidRDefault="002C5FB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10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55104" w:rsidRDefault="005551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20A4A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6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277635"/>
    <w:multiLevelType w:val="hybridMultilevel"/>
    <w:tmpl w:val="40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8"/>
  </w:num>
  <w:num w:numId="15">
    <w:abstractNumId w:val="15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3880"/>
    <w:rsid w:val="00017EEE"/>
    <w:rsid w:val="0002002D"/>
    <w:rsid w:val="00021065"/>
    <w:rsid w:val="000348E2"/>
    <w:rsid w:val="00036D10"/>
    <w:rsid w:val="00042379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B7237"/>
    <w:rsid w:val="000C00AF"/>
    <w:rsid w:val="000D1C2B"/>
    <w:rsid w:val="000D1C89"/>
    <w:rsid w:val="000D246C"/>
    <w:rsid w:val="000D7016"/>
    <w:rsid w:val="000E12AE"/>
    <w:rsid w:val="000F41FA"/>
    <w:rsid w:val="000F4986"/>
    <w:rsid w:val="0010062E"/>
    <w:rsid w:val="001026B9"/>
    <w:rsid w:val="00102B10"/>
    <w:rsid w:val="00114A8F"/>
    <w:rsid w:val="00126BD6"/>
    <w:rsid w:val="00132F85"/>
    <w:rsid w:val="00134022"/>
    <w:rsid w:val="00134F94"/>
    <w:rsid w:val="00144F53"/>
    <w:rsid w:val="001475EE"/>
    <w:rsid w:val="001518BF"/>
    <w:rsid w:val="00152400"/>
    <w:rsid w:val="0015472F"/>
    <w:rsid w:val="00163932"/>
    <w:rsid w:val="00163FDB"/>
    <w:rsid w:val="00170423"/>
    <w:rsid w:val="00172299"/>
    <w:rsid w:val="00175E3E"/>
    <w:rsid w:val="00177D4C"/>
    <w:rsid w:val="00181D03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C5FB7"/>
    <w:rsid w:val="002D1C09"/>
    <w:rsid w:val="002D410B"/>
    <w:rsid w:val="002D428E"/>
    <w:rsid w:val="002D6FF6"/>
    <w:rsid w:val="002D7C61"/>
    <w:rsid w:val="002E235D"/>
    <w:rsid w:val="002E7B19"/>
    <w:rsid w:val="002F1B72"/>
    <w:rsid w:val="002F245B"/>
    <w:rsid w:val="002F3EE2"/>
    <w:rsid w:val="002F40FA"/>
    <w:rsid w:val="002F49FC"/>
    <w:rsid w:val="0031024F"/>
    <w:rsid w:val="00314091"/>
    <w:rsid w:val="003208BE"/>
    <w:rsid w:val="00325AC9"/>
    <w:rsid w:val="00326103"/>
    <w:rsid w:val="003277ED"/>
    <w:rsid w:val="00331E89"/>
    <w:rsid w:val="003528B6"/>
    <w:rsid w:val="00352979"/>
    <w:rsid w:val="00355140"/>
    <w:rsid w:val="003577C2"/>
    <w:rsid w:val="00361F54"/>
    <w:rsid w:val="00371104"/>
    <w:rsid w:val="00371984"/>
    <w:rsid w:val="00371F23"/>
    <w:rsid w:val="00374C81"/>
    <w:rsid w:val="00375884"/>
    <w:rsid w:val="00376977"/>
    <w:rsid w:val="00377F66"/>
    <w:rsid w:val="003A06AE"/>
    <w:rsid w:val="003A0FA8"/>
    <w:rsid w:val="003A55B3"/>
    <w:rsid w:val="003B1678"/>
    <w:rsid w:val="003B71A9"/>
    <w:rsid w:val="003C175A"/>
    <w:rsid w:val="003C1956"/>
    <w:rsid w:val="003C3091"/>
    <w:rsid w:val="003C6548"/>
    <w:rsid w:val="003C6BE3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71C16"/>
    <w:rsid w:val="00485B3F"/>
    <w:rsid w:val="00486553"/>
    <w:rsid w:val="0049003A"/>
    <w:rsid w:val="004904CA"/>
    <w:rsid w:val="00491A09"/>
    <w:rsid w:val="00491BA4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024C"/>
    <w:rsid w:val="004F160A"/>
    <w:rsid w:val="004F4B2B"/>
    <w:rsid w:val="004F5A25"/>
    <w:rsid w:val="004F6992"/>
    <w:rsid w:val="00504C4E"/>
    <w:rsid w:val="005118B0"/>
    <w:rsid w:val="00511D4C"/>
    <w:rsid w:val="00534294"/>
    <w:rsid w:val="00540B5E"/>
    <w:rsid w:val="005508A6"/>
    <w:rsid w:val="00553158"/>
    <w:rsid w:val="00555104"/>
    <w:rsid w:val="00555B72"/>
    <w:rsid w:val="00557E8D"/>
    <w:rsid w:val="00565101"/>
    <w:rsid w:val="00565112"/>
    <w:rsid w:val="0056678F"/>
    <w:rsid w:val="0057260D"/>
    <w:rsid w:val="00573FCA"/>
    <w:rsid w:val="00584925"/>
    <w:rsid w:val="005861B8"/>
    <w:rsid w:val="00586EA2"/>
    <w:rsid w:val="00590A8F"/>
    <w:rsid w:val="00590D68"/>
    <w:rsid w:val="00590E7E"/>
    <w:rsid w:val="00591E50"/>
    <w:rsid w:val="005929EB"/>
    <w:rsid w:val="005B398E"/>
    <w:rsid w:val="005C5DBC"/>
    <w:rsid w:val="005C69C9"/>
    <w:rsid w:val="005D3592"/>
    <w:rsid w:val="005E256A"/>
    <w:rsid w:val="00602E1A"/>
    <w:rsid w:val="0061173D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3F0D"/>
    <w:rsid w:val="00664AE0"/>
    <w:rsid w:val="00666CD6"/>
    <w:rsid w:val="00680895"/>
    <w:rsid w:val="006859B3"/>
    <w:rsid w:val="00685BE5"/>
    <w:rsid w:val="006920E0"/>
    <w:rsid w:val="00692521"/>
    <w:rsid w:val="0069275B"/>
    <w:rsid w:val="00694D19"/>
    <w:rsid w:val="006975BF"/>
    <w:rsid w:val="006A42B0"/>
    <w:rsid w:val="006A586A"/>
    <w:rsid w:val="006A5B23"/>
    <w:rsid w:val="006A712F"/>
    <w:rsid w:val="006C1869"/>
    <w:rsid w:val="006E1E3B"/>
    <w:rsid w:val="007015EE"/>
    <w:rsid w:val="00705ABE"/>
    <w:rsid w:val="00706126"/>
    <w:rsid w:val="00712E4D"/>
    <w:rsid w:val="007138DD"/>
    <w:rsid w:val="0071463B"/>
    <w:rsid w:val="00720A80"/>
    <w:rsid w:val="00727A64"/>
    <w:rsid w:val="007302A9"/>
    <w:rsid w:val="00733D51"/>
    <w:rsid w:val="00735D22"/>
    <w:rsid w:val="00736181"/>
    <w:rsid w:val="0074002E"/>
    <w:rsid w:val="007514C4"/>
    <w:rsid w:val="007527FF"/>
    <w:rsid w:val="00753277"/>
    <w:rsid w:val="00766777"/>
    <w:rsid w:val="00771A7A"/>
    <w:rsid w:val="0077219A"/>
    <w:rsid w:val="007727CA"/>
    <w:rsid w:val="0077699E"/>
    <w:rsid w:val="00783B7F"/>
    <w:rsid w:val="0078644E"/>
    <w:rsid w:val="00787A89"/>
    <w:rsid w:val="00793D60"/>
    <w:rsid w:val="007A31A0"/>
    <w:rsid w:val="007A7A31"/>
    <w:rsid w:val="007B3362"/>
    <w:rsid w:val="007B3AC2"/>
    <w:rsid w:val="007B5DC7"/>
    <w:rsid w:val="007B5DCC"/>
    <w:rsid w:val="007B658A"/>
    <w:rsid w:val="007B6766"/>
    <w:rsid w:val="007B67CF"/>
    <w:rsid w:val="007C1328"/>
    <w:rsid w:val="007C3E0C"/>
    <w:rsid w:val="007C7696"/>
    <w:rsid w:val="007E1AE5"/>
    <w:rsid w:val="007E1EB4"/>
    <w:rsid w:val="007E4285"/>
    <w:rsid w:val="007E5286"/>
    <w:rsid w:val="007E7155"/>
    <w:rsid w:val="00804CE2"/>
    <w:rsid w:val="00816FDE"/>
    <w:rsid w:val="00835356"/>
    <w:rsid w:val="00840FA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138"/>
    <w:rsid w:val="008C2D44"/>
    <w:rsid w:val="008C30FA"/>
    <w:rsid w:val="008C4E9F"/>
    <w:rsid w:val="008D2DC4"/>
    <w:rsid w:val="008D6355"/>
    <w:rsid w:val="008E1A3F"/>
    <w:rsid w:val="008E53C5"/>
    <w:rsid w:val="008E6692"/>
    <w:rsid w:val="008E7932"/>
    <w:rsid w:val="008F306A"/>
    <w:rsid w:val="008F4479"/>
    <w:rsid w:val="0090317B"/>
    <w:rsid w:val="00906051"/>
    <w:rsid w:val="00906449"/>
    <w:rsid w:val="009164E1"/>
    <w:rsid w:val="00920D24"/>
    <w:rsid w:val="009249B4"/>
    <w:rsid w:val="00926A03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C231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3130"/>
    <w:rsid w:val="00A179B3"/>
    <w:rsid w:val="00A209B1"/>
    <w:rsid w:val="00A37D4D"/>
    <w:rsid w:val="00A429DE"/>
    <w:rsid w:val="00A60943"/>
    <w:rsid w:val="00A66289"/>
    <w:rsid w:val="00A66ECC"/>
    <w:rsid w:val="00A740DF"/>
    <w:rsid w:val="00A741ED"/>
    <w:rsid w:val="00A8619B"/>
    <w:rsid w:val="00A86D0E"/>
    <w:rsid w:val="00A870FB"/>
    <w:rsid w:val="00A958C4"/>
    <w:rsid w:val="00A95DE6"/>
    <w:rsid w:val="00AA0C9F"/>
    <w:rsid w:val="00AA2105"/>
    <w:rsid w:val="00AA6B17"/>
    <w:rsid w:val="00AB2B2A"/>
    <w:rsid w:val="00AB71B7"/>
    <w:rsid w:val="00AC3706"/>
    <w:rsid w:val="00AC5A6A"/>
    <w:rsid w:val="00AC60D9"/>
    <w:rsid w:val="00AC7FE7"/>
    <w:rsid w:val="00AD49FD"/>
    <w:rsid w:val="00AE02F6"/>
    <w:rsid w:val="00AE080C"/>
    <w:rsid w:val="00AE3703"/>
    <w:rsid w:val="00AE4008"/>
    <w:rsid w:val="00AE6BC9"/>
    <w:rsid w:val="00AF0027"/>
    <w:rsid w:val="00AF01EF"/>
    <w:rsid w:val="00B05638"/>
    <w:rsid w:val="00B10C8B"/>
    <w:rsid w:val="00B166DA"/>
    <w:rsid w:val="00B313BA"/>
    <w:rsid w:val="00B345B2"/>
    <w:rsid w:val="00B3690A"/>
    <w:rsid w:val="00B45CF1"/>
    <w:rsid w:val="00B47EAC"/>
    <w:rsid w:val="00B5472D"/>
    <w:rsid w:val="00B54FCC"/>
    <w:rsid w:val="00B6373B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4BD5"/>
    <w:rsid w:val="00BF11CC"/>
    <w:rsid w:val="00BF3A3D"/>
    <w:rsid w:val="00BF4172"/>
    <w:rsid w:val="00BF7E9A"/>
    <w:rsid w:val="00C0308E"/>
    <w:rsid w:val="00C03A5C"/>
    <w:rsid w:val="00C07095"/>
    <w:rsid w:val="00C14333"/>
    <w:rsid w:val="00C15B4F"/>
    <w:rsid w:val="00C25CD5"/>
    <w:rsid w:val="00C3008B"/>
    <w:rsid w:val="00C31D8D"/>
    <w:rsid w:val="00C35132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A2E74"/>
    <w:rsid w:val="00CB3952"/>
    <w:rsid w:val="00CB6974"/>
    <w:rsid w:val="00CC0EF6"/>
    <w:rsid w:val="00CD28FF"/>
    <w:rsid w:val="00CD4A30"/>
    <w:rsid w:val="00CE19D2"/>
    <w:rsid w:val="00CE3646"/>
    <w:rsid w:val="00CE47B9"/>
    <w:rsid w:val="00CF046D"/>
    <w:rsid w:val="00D04E8B"/>
    <w:rsid w:val="00D0553F"/>
    <w:rsid w:val="00D106CB"/>
    <w:rsid w:val="00D1274B"/>
    <w:rsid w:val="00D15ABD"/>
    <w:rsid w:val="00D17FC2"/>
    <w:rsid w:val="00D24C07"/>
    <w:rsid w:val="00D43CDE"/>
    <w:rsid w:val="00D43D9D"/>
    <w:rsid w:val="00D4636C"/>
    <w:rsid w:val="00D4649B"/>
    <w:rsid w:val="00D478CF"/>
    <w:rsid w:val="00D51FCC"/>
    <w:rsid w:val="00D57711"/>
    <w:rsid w:val="00D57CBE"/>
    <w:rsid w:val="00D638B9"/>
    <w:rsid w:val="00D7370A"/>
    <w:rsid w:val="00D75789"/>
    <w:rsid w:val="00D771C9"/>
    <w:rsid w:val="00D81979"/>
    <w:rsid w:val="00D90778"/>
    <w:rsid w:val="00D95A6B"/>
    <w:rsid w:val="00DA3971"/>
    <w:rsid w:val="00DA66EC"/>
    <w:rsid w:val="00DC6162"/>
    <w:rsid w:val="00DD273F"/>
    <w:rsid w:val="00DD4B13"/>
    <w:rsid w:val="00DE3AF8"/>
    <w:rsid w:val="00DE3ED0"/>
    <w:rsid w:val="00DF22F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303B"/>
    <w:rsid w:val="00EB4389"/>
    <w:rsid w:val="00EB593C"/>
    <w:rsid w:val="00ED5293"/>
    <w:rsid w:val="00ED7C41"/>
    <w:rsid w:val="00EE1987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1168"/>
    <w:rsid w:val="00F32459"/>
    <w:rsid w:val="00F42060"/>
    <w:rsid w:val="00F61A47"/>
    <w:rsid w:val="00F701CA"/>
    <w:rsid w:val="00F74D98"/>
    <w:rsid w:val="00F8038A"/>
    <w:rsid w:val="00F803AF"/>
    <w:rsid w:val="00F8219B"/>
    <w:rsid w:val="00F84E7E"/>
    <w:rsid w:val="00FA6D8B"/>
    <w:rsid w:val="00FB56E0"/>
    <w:rsid w:val="00FC4544"/>
    <w:rsid w:val="00FC589D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14-150">
    <w:name w:val="14-15"/>
    <w:basedOn w:val="a"/>
    <w:rsid w:val="00132F85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166DA"/>
    <w:rPr>
      <w:sz w:val="28"/>
    </w:rPr>
  </w:style>
  <w:style w:type="paragraph" w:styleId="af4">
    <w:name w:val="No Spacing"/>
    <w:qFormat/>
    <w:rsid w:val="009C231F"/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D17F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EA0D-61A6-412F-8D9D-CA212F0F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13</cp:revision>
  <cp:lastPrinted>2018-01-26T07:50:00Z</cp:lastPrinted>
  <dcterms:created xsi:type="dcterms:W3CDTF">2018-07-16T07:23:00Z</dcterms:created>
  <dcterms:modified xsi:type="dcterms:W3CDTF">2018-07-17T14:00:00Z</dcterms:modified>
</cp:coreProperties>
</file>