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60170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</w:t>
            </w:r>
            <w:r w:rsidR="00771A7A"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79506E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3</w:t>
      </w:r>
      <w:r w:rsidR="0003148B">
        <w:rPr>
          <w:sz w:val="28"/>
          <w:szCs w:val="28"/>
        </w:rPr>
        <w:t>1</w:t>
      </w:r>
      <w:r w:rsidR="00611D8E">
        <w:rPr>
          <w:sz w:val="28"/>
          <w:szCs w:val="28"/>
        </w:rPr>
        <w:t xml:space="preserve"> августа </w:t>
      </w:r>
      <w:r w:rsidR="0023711F">
        <w:rPr>
          <w:sz w:val="28"/>
          <w:szCs w:val="28"/>
        </w:rPr>
        <w:t xml:space="preserve"> 201</w:t>
      </w:r>
      <w:r w:rsidR="00611D8E">
        <w:rPr>
          <w:sz w:val="28"/>
          <w:szCs w:val="28"/>
        </w:rPr>
        <w:t>7</w:t>
      </w:r>
      <w:r w:rsidR="004A16C3">
        <w:rPr>
          <w:sz w:val="28"/>
          <w:szCs w:val="28"/>
        </w:rPr>
        <w:t xml:space="preserve"> года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59/615</w:t>
      </w:r>
      <w:r w:rsidR="00611D8E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2C1C08" w:rsidRPr="002C1C08" w:rsidRDefault="002C1C08" w:rsidP="002C1C08">
      <w:pPr>
        <w:pStyle w:val="af"/>
        <w:spacing w:before="360"/>
        <w:jc w:val="center"/>
        <w:rPr>
          <w:b/>
          <w:sz w:val="28"/>
          <w:szCs w:val="26"/>
        </w:rPr>
      </w:pPr>
      <w:r w:rsidRPr="002C1C08">
        <w:rPr>
          <w:b/>
          <w:sz w:val="28"/>
          <w:szCs w:val="26"/>
        </w:rPr>
        <w:t xml:space="preserve">О </w:t>
      </w:r>
      <w:r>
        <w:rPr>
          <w:b/>
          <w:sz w:val="28"/>
          <w:szCs w:val="26"/>
        </w:rPr>
        <w:t xml:space="preserve">жалобе  </w:t>
      </w:r>
      <w:r w:rsidR="0079506E">
        <w:rPr>
          <w:b/>
          <w:sz w:val="28"/>
          <w:szCs w:val="26"/>
        </w:rPr>
        <w:t>Махоты К.И.</w:t>
      </w:r>
    </w:p>
    <w:p w:rsidR="003D4296" w:rsidRDefault="002C1C08" w:rsidP="0079506E">
      <w:pPr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В территор</w:t>
      </w:r>
      <w:r w:rsidR="00C47AB8">
        <w:rPr>
          <w:sz w:val="28"/>
          <w:szCs w:val="26"/>
        </w:rPr>
        <w:t xml:space="preserve">иальную избирательную комиссию </w:t>
      </w:r>
      <w:r>
        <w:rPr>
          <w:sz w:val="28"/>
          <w:szCs w:val="26"/>
        </w:rPr>
        <w:t>Осташковского</w:t>
      </w:r>
      <w:r w:rsidR="00C47AB8">
        <w:rPr>
          <w:sz w:val="28"/>
          <w:szCs w:val="26"/>
        </w:rPr>
        <w:t xml:space="preserve"> района </w:t>
      </w:r>
      <w:r w:rsidR="0079506E">
        <w:rPr>
          <w:sz w:val="28"/>
          <w:szCs w:val="26"/>
        </w:rPr>
        <w:t>22</w:t>
      </w:r>
      <w:r w:rsidR="00C47AB8">
        <w:rPr>
          <w:sz w:val="28"/>
          <w:szCs w:val="26"/>
        </w:rPr>
        <w:t xml:space="preserve"> августа 2017 года поступила </w:t>
      </w:r>
      <w:r>
        <w:rPr>
          <w:sz w:val="28"/>
          <w:szCs w:val="26"/>
        </w:rPr>
        <w:t xml:space="preserve">жалоба от </w:t>
      </w:r>
      <w:r w:rsidR="0003148B">
        <w:rPr>
          <w:sz w:val="28"/>
          <w:szCs w:val="26"/>
        </w:rPr>
        <w:t xml:space="preserve"> члена территориальной избирательной комиссии Осташковского района с правом совещательного голоса</w:t>
      </w:r>
      <w:r w:rsidR="00FE0422">
        <w:rPr>
          <w:sz w:val="28"/>
          <w:szCs w:val="26"/>
        </w:rPr>
        <w:t xml:space="preserve"> </w:t>
      </w:r>
      <w:r w:rsidR="0079506E">
        <w:rPr>
          <w:sz w:val="28"/>
          <w:szCs w:val="26"/>
        </w:rPr>
        <w:t>Махоты К.И</w:t>
      </w:r>
      <w:r w:rsidR="0003148B">
        <w:rPr>
          <w:sz w:val="28"/>
          <w:szCs w:val="26"/>
        </w:rPr>
        <w:t xml:space="preserve">. </w:t>
      </w:r>
      <w:r>
        <w:rPr>
          <w:sz w:val="28"/>
          <w:szCs w:val="26"/>
        </w:rPr>
        <w:t>(вх.№01-18/2</w:t>
      </w:r>
      <w:r w:rsidR="0079506E">
        <w:rPr>
          <w:sz w:val="28"/>
          <w:szCs w:val="26"/>
        </w:rPr>
        <w:t>60</w:t>
      </w:r>
      <w:r>
        <w:rPr>
          <w:sz w:val="28"/>
          <w:szCs w:val="26"/>
        </w:rPr>
        <w:t>)</w:t>
      </w:r>
      <w:r>
        <w:rPr>
          <w:sz w:val="28"/>
          <w:szCs w:val="28"/>
        </w:rPr>
        <w:t xml:space="preserve"> о нарушении избирательного законодательства при проведении предвыборной агитации</w:t>
      </w:r>
      <w:r w:rsidR="003D4296">
        <w:rPr>
          <w:sz w:val="28"/>
          <w:szCs w:val="28"/>
        </w:rPr>
        <w:t xml:space="preserve"> в информационно-общественном бюллетене «ОКНА ОСТА»</w:t>
      </w:r>
      <w:r w:rsidR="0079506E">
        <w:rPr>
          <w:sz w:val="28"/>
          <w:szCs w:val="28"/>
        </w:rPr>
        <w:t xml:space="preserve">. </w:t>
      </w:r>
      <w:r>
        <w:rPr>
          <w:sz w:val="28"/>
          <w:szCs w:val="28"/>
        </w:rPr>
        <w:t>Заявитель просит</w:t>
      </w:r>
      <w:r w:rsidR="0079506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C1C08" w:rsidRDefault="0079506E" w:rsidP="003D4296">
      <w:pPr>
        <w:tabs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-провести проверку по фактам, изложенным в жалобе;                                        -признать статью «Впечатление многодетных матерей, посетивших заседание Совета депутатов города Осташков» размещенную под заголовком «ЦИРК С ДРЕСИРОВАННЫМИ ДЕПУТАТАМИ»,</w:t>
      </w:r>
      <w:r w:rsidR="002C1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статью «Кто под вывеской с медведем», статью «ОСТАШКОВСКИЙ НАРОДНЫЙ ФРОНТ» опубликованные в информационно- общественном бюллетене «ОКНА ОСТА» в июне 2017г. агитационными;</w:t>
      </w:r>
    </w:p>
    <w:p w:rsidR="0079506E" w:rsidRDefault="0079506E" w:rsidP="0079506E">
      <w:pPr>
        <w:pStyle w:val="a5"/>
        <w:spacing w:line="360" w:lineRule="auto"/>
        <w:ind w:left="0" w:firstLine="0"/>
        <w:rPr>
          <w:szCs w:val="28"/>
        </w:rPr>
      </w:pPr>
      <w:r>
        <w:rPr>
          <w:szCs w:val="28"/>
        </w:rPr>
        <w:t>-признать статью «Впечатление многодетных матерей, посетивших заседание Совета депутатов города Осташков» размещенную под заголовком «ЦИРК С ДРЕСИРОВАННЫМИ ДЕПУТАТАМИ»,  статью «Кто под вывеской с медведем», статью «ОСТАШКОВСКИЙ НАРОДНЫЙ ФРОНТ» опубликованные в информационно- общественном бюллетене «ОКНА ОСТА» в июне 2017г. без оплаты из избирательного фонда незаконными;</w:t>
      </w:r>
    </w:p>
    <w:p w:rsidR="0079506E" w:rsidRDefault="0079506E" w:rsidP="0079506E">
      <w:pPr>
        <w:pStyle w:val="a5"/>
        <w:spacing w:line="360" w:lineRule="auto"/>
        <w:ind w:left="0" w:firstLine="0"/>
        <w:rPr>
          <w:szCs w:val="28"/>
        </w:rPr>
      </w:pPr>
      <w:r>
        <w:rPr>
          <w:szCs w:val="28"/>
        </w:rPr>
        <w:t>-привлечь лиц виновных в проведении незаконной агитации к установленной законом ответственности;</w:t>
      </w:r>
    </w:p>
    <w:p w:rsidR="0079506E" w:rsidRDefault="0079506E" w:rsidP="0079506E">
      <w:pPr>
        <w:pStyle w:val="a5"/>
        <w:spacing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>-</w:t>
      </w:r>
      <w:r w:rsidR="00E77559">
        <w:rPr>
          <w:szCs w:val="28"/>
        </w:rPr>
        <w:t>привлечь кандидата Рябочкина А.А. и кандидата Петрова В.Г. виновных в проведении незаконной агитации к установленной законом ответственности;</w:t>
      </w:r>
    </w:p>
    <w:p w:rsidR="00E77559" w:rsidRDefault="00E77559" w:rsidP="0079506E">
      <w:pPr>
        <w:pStyle w:val="a5"/>
        <w:spacing w:line="360" w:lineRule="auto"/>
        <w:ind w:left="0" w:firstLine="0"/>
        <w:rPr>
          <w:szCs w:val="28"/>
        </w:rPr>
      </w:pPr>
      <w:r>
        <w:rPr>
          <w:szCs w:val="28"/>
        </w:rPr>
        <w:t>-направить представление в правоохранительные органы об изъятии незаконных агитационных материалов.</w:t>
      </w:r>
    </w:p>
    <w:p w:rsidR="0003148B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>
        <w:rPr>
          <w:szCs w:val="28"/>
        </w:rPr>
        <w:t>В ходе рассмотрения обращения членами рабочей группы по информационным спорам и иным вопросам информационного обеспечения выборов установлено следующее.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>В соответствии со статьями 44, 45, 48 Федерального закона от 12.06.2002 №67-ФЗ «Об основных гарантиях избирательных прав и права на участие в референдум</w:t>
      </w:r>
      <w:r>
        <w:rPr>
          <w:szCs w:val="28"/>
        </w:rPr>
        <w:t>е граждан Российской Федерации»</w:t>
      </w:r>
      <w:r w:rsidRPr="00DB3C44">
        <w:rPr>
          <w:szCs w:val="28"/>
        </w:rPr>
        <w:t xml:space="preserve"> </w:t>
      </w:r>
      <w:r w:rsidRPr="00B01A20">
        <w:rPr>
          <w:szCs w:val="28"/>
        </w:rPr>
        <w:t>(далее – Федеральный закон)</w:t>
      </w:r>
      <w:r>
        <w:rPr>
          <w:szCs w:val="28"/>
        </w:rPr>
        <w:t>, статьями 41, 42, 45 Избирательного кодекса тверской области от 07.04.2003 №20-ЗО (далее – Кодекс)</w:t>
      </w:r>
      <w:r w:rsidRPr="00B01A20">
        <w:rPr>
          <w:szCs w:val="28"/>
        </w:rPr>
        <w:t xml:space="preserve"> информационное обеспечение выборов включает в себя информирование избирателей, предвыборную агитацию и способствует осознанному волеизъявлению граждан, гласности выборов.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>Информирование избирателей</w:t>
      </w:r>
      <w:r w:rsidR="00F816A0">
        <w:rPr>
          <w:szCs w:val="28"/>
        </w:rPr>
        <w:t xml:space="preserve"> проводят</w:t>
      </w:r>
      <w:r w:rsidRPr="00B01A20">
        <w:rPr>
          <w:szCs w:val="28"/>
        </w:rPr>
        <w:t xml:space="preserve"> организации, осуществляющие выпуск средств массовой информации, редакции сетевых изданий, физические и юридические лица в соответствии с Федеральным законом. Содержание информационных материалов, размещаемых в средствах массовой информации или распространяемых иным способом, должно быть объективным, достоверным, не должно нарушать равенство кандида</w:t>
      </w:r>
      <w:r>
        <w:rPr>
          <w:szCs w:val="28"/>
        </w:rPr>
        <w:t>тов, избирательных объединений.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>В соответствии с пунктом 2 статьи 48 Федерального закона предвыборной агитацией, осуществляемой в период избирательной кампании, признаются: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>а) призывы голосовать за кандидата, кандидатов, список, списки кандидатов либо против него (них);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 xml:space="preserve">б) выражение предпочтения какому-либо кандидату, избирательному объединению, в частности указание на то, за какого кандидата, за какой список кандидатов, за какое избирательное объединение будет голосовать </w:t>
      </w:r>
      <w:r w:rsidRPr="00B01A20">
        <w:rPr>
          <w:szCs w:val="28"/>
        </w:rPr>
        <w:lastRenderedPageBreak/>
        <w:t>избиратель (за исключением случая опубликования (обнародования) результатов опроса общественного мнения в соответствии с пунктом 2 статьи 46 Федерального закона);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>в) описание возможных последствий в случае, если тот или иной кандидат будет избран или не будет избран, тот или иной список кандидатов будет допущен или не будет допущен к распределению депутатских мандатов;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>г) распространение информации, в которой явно преобладают сведения о каком-либо кандидате (каких-либо кандидатах), избирательном объединении в сочетании с позитивными либо негативными комментариями;</w:t>
      </w:r>
    </w:p>
    <w:p w:rsidR="0003148B" w:rsidRPr="00B01A20" w:rsidRDefault="0003148B" w:rsidP="0003148B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>д) распространение информации о деятельности кандидата, не связанной с его профессиональной деятельностью или исполнением им своих служебных (должностных) обязанностей;</w:t>
      </w:r>
    </w:p>
    <w:p w:rsidR="0003148B" w:rsidRDefault="0003148B" w:rsidP="00E77559">
      <w:pPr>
        <w:pStyle w:val="a5"/>
        <w:spacing w:line="360" w:lineRule="auto"/>
        <w:ind w:left="0" w:firstLine="709"/>
        <w:rPr>
          <w:szCs w:val="28"/>
        </w:rPr>
      </w:pPr>
      <w:r w:rsidRPr="00B01A20">
        <w:rPr>
          <w:szCs w:val="28"/>
        </w:rPr>
        <w:t xml:space="preserve">е) деятельность, способствующая созданию положительного или отрицательного отношения избирателей к кандидату, избирательному </w:t>
      </w:r>
    </w:p>
    <w:p w:rsidR="00E77559" w:rsidRDefault="00432F13" w:rsidP="0003148B">
      <w:pPr>
        <w:pStyle w:val="a5"/>
        <w:spacing w:line="360" w:lineRule="auto"/>
        <w:ind w:left="0" w:firstLine="709"/>
        <w:rPr>
          <w:szCs w:val="28"/>
        </w:rPr>
      </w:pPr>
      <w:r>
        <w:rPr>
          <w:szCs w:val="28"/>
        </w:rPr>
        <w:t>Рассмотрев данное обращение территориальная избирательная комиссия Осташковского района пришла к выводу:</w:t>
      </w:r>
    </w:p>
    <w:p w:rsidR="00432F13" w:rsidRDefault="00432F13" w:rsidP="00432F1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C7614">
        <w:rPr>
          <w:sz w:val="28"/>
          <w:szCs w:val="28"/>
        </w:rPr>
        <w:t>Выборы депутатов Осташковской городской Думы первого созыва назначены на 10 сентября 2017 года - постановление территориальной избирательной комисси</w:t>
      </w:r>
      <w:r>
        <w:rPr>
          <w:sz w:val="28"/>
          <w:szCs w:val="28"/>
        </w:rPr>
        <w:t>и</w:t>
      </w:r>
      <w:r w:rsidRPr="00EC7614">
        <w:rPr>
          <w:sz w:val="28"/>
          <w:szCs w:val="28"/>
        </w:rPr>
        <w:t xml:space="preserve"> Осташковского района от 19 июня 2017 года № 38/374-4 «О назначении выборов депутатов Осташковской городской Думы первого созыва</w:t>
      </w:r>
      <w:r>
        <w:rPr>
          <w:sz w:val="28"/>
          <w:szCs w:val="28"/>
        </w:rPr>
        <w:t>», опубликовано данное постановление в газете «Селигер» 23 июня 2017 года.</w:t>
      </w:r>
    </w:p>
    <w:p w:rsidR="00432F13" w:rsidRDefault="00432F13" w:rsidP="00432F1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Петров В.Г. выдвинулся 24 июля 2017 года</w:t>
      </w:r>
      <w:r w:rsidR="008D35D8">
        <w:rPr>
          <w:sz w:val="28"/>
          <w:szCs w:val="28"/>
        </w:rPr>
        <w:t xml:space="preserve">, зарегистрирован постановлением территориальной избирательной комиссией Осташковского района 03.08.2017г. № </w:t>
      </w:r>
      <w:r w:rsidR="003016F0">
        <w:rPr>
          <w:sz w:val="28"/>
          <w:szCs w:val="28"/>
        </w:rPr>
        <w:t>51/463-4.</w:t>
      </w:r>
    </w:p>
    <w:p w:rsidR="003016F0" w:rsidRDefault="00432F13" w:rsidP="003016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Рябочкин А.А. выдвинулся 24 июля 2017 года</w:t>
      </w:r>
      <w:r w:rsidR="003016F0">
        <w:rPr>
          <w:sz w:val="28"/>
          <w:szCs w:val="28"/>
        </w:rPr>
        <w:t>, зарегистрирован постановлением территориальной избирательной комиссией Осташковского района 03.08.2017г. № 51/469-4.</w:t>
      </w:r>
    </w:p>
    <w:p w:rsidR="003016F0" w:rsidRDefault="003016F0" w:rsidP="003016F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статьи 46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</w:t>
      </w:r>
      <w:r>
        <w:rPr>
          <w:bCs/>
          <w:sz w:val="28"/>
          <w:szCs w:val="28"/>
        </w:rPr>
        <w:t xml:space="preserve"> агитационный период у данных кандидатов начинается со дня представления кандидатом в избирательную комиссию документов, предусмотренном пунктом 9 статьи 32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</w:t>
      </w:r>
      <w:r w:rsidR="00DF5873">
        <w:rPr>
          <w:bCs/>
          <w:sz w:val="28"/>
          <w:szCs w:val="28"/>
        </w:rPr>
        <w:t>.</w:t>
      </w:r>
    </w:p>
    <w:p w:rsidR="00DF5873" w:rsidRDefault="00DF5873" w:rsidP="003016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момент выпуска (июнь 2017 года)  </w:t>
      </w:r>
      <w:r>
        <w:rPr>
          <w:sz w:val="28"/>
          <w:szCs w:val="28"/>
        </w:rPr>
        <w:t>информационно-общественного бюллетеня «ОКНА ОСТА»  Петров В.Г. и Рябочкин А.А. кандидатами не являлись.</w:t>
      </w:r>
    </w:p>
    <w:p w:rsidR="0003148B" w:rsidRDefault="0003148B" w:rsidP="0003148B">
      <w:pPr>
        <w:pStyle w:val="a5"/>
        <w:spacing w:line="360" w:lineRule="auto"/>
        <w:ind w:left="0" w:firstLine="709"/>
        <w:rPr>
          <w:b/>
        </w:rPr>
      </w:pPr>
      <w:r>
        <w:rPr>
          <w:szCs w:val="28"/>
        </w:rPr>
        <w:t xml:space="preserve">На основании вышеизложенного, </w:t>
      </w:r>
      <w:r w:rsidRPr="006C104C">
        <w:rPr>
          <w:szCs w:val="28"/>
        </w:rPr>
        <w:t>в соответствии со стать</w:t>
      </w:r>
      <w:r w:rsidR="00DF5873">
        <w:rPr>
          <w:szCs w:val="28"/>
        </w:rPr>
        <w:t>ей</w:t>
      </w:r>
      <w:r w:rsidRPr="006C104C">
        <w:rPr>
          <w:szCs w:val="28"/>
        </w:rPr>
        <w:t xml:space="preserve"> </w:t>
      </w:r>
      <w:r>
        <w:rPr>
          <w:szCs w:val="28"/>
        </w:rPr>
        <w:t>22</w:t>
      </w:r>
      <w:r w:rsidR="00DF5873">
        <w:rPr>
          <w:szCs w:val="28"/>
        </w:rPr>
        <w:t xml:space="preserve"> </w:t>
      </w:r>
      <w:r w:rsidR="00DF5873" w:rsidRPr="00D4649B">
        <w:rPr>
          <w:bCs/>
          <w:szCs w:val="28"/>
        </w:rPr>
        <w:t>Избирательного кодекса Тверской области от 07.04.2003 №20-ЗО</w:t>
      </w:r>
      <w:r w:rsidR="00DF5873">
        <w:rPr>
          <w:bCs/>
          <w:szCs w:val="28"/>
        </w:rPr>
        <w:t xml:space="preserve"> </w:t>
      </w:r>
      <w:r>
        <w:rPr>
          <w:szCs w:val="28"/>
        </w:rPr>
        <w:t xml:space="preserve">территориальная </w:t>
      </w:r>
      <w:r w:rsidRPr="006C104C">
        <w:rPr>
          <w:szCs w:val="28"/>
        </w:rPr>
        <w:t>избирательная комиссия</w:t>
      </w:r>
      <w:r>
        <w:rPr>
          <w:szCs w:val="28"/>
        </w:rPr>
        <w:t xml:space="preserve"> Осташковского района </w:t>
      </w:r>
      <w:r>
        <w:rPr>
          <w:b/>
          <w:spacing w:val="40"/>
          <w:szCs w:val="28"/>
        </w:rPr>
        <w:t>постановляет</w:t>
      </w:r>
      <w:r>
        <w:rPr>
          <w:b/>
        </w:rPr>
        <w:t>:</w:t>
      </w:r>
    </w:p>
    <w:p w:rsidR="00AF0027" w:rsidRDefault="00EB17A5" w:rsidP="005204D9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04D9">
        <w:rPr>
          <w:sz w:val="28"/>
          <w:szCs w:val="28"/>
        </w:rPr>
        <w:t>татью «Впечатление многодетных матерей, посетивших заседание Совета депутатов города Осташков» размещенную под заголовком «ЦИРК С ДРЕСИРОВАННЫМИ ДЕПУТАТАМИ»,  статью «Кто под вывеской с медведем», статью «ОСТАШКОВСКИЙ НАРОДНЫЙ ФРОНТ» опубликованные в информационно- общественном бюллетене «ОКНА ОСТА» в июне 2017г.</w:t>
      </w:r>
      <w:r>
        <w:rPr>
          <w:sz w:val="28"/>
          <w:szCs w:val="28"/>
        </w:rPr>
        <w:t xml:space="preserve"> признать</w:t>
      </w:r>
      <w:r w:rsidR="00520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="005204D9">
        <w:rPr>
          <w:sz w:val="28"/>
          <w:szCs w:val="28"/>
        </w:rPr>
        <w:t>агитационными</w:t>
      </w:r>
      <w:r>
        <w:rPr>
          <w:sz w:val="28"/>
          <w:szCs w:val="28"/>
        </w:rPr>
        <w:t xml:space="preserve"> материалами.</w:t>
      </w:r>
    </w:p>
    <w:p w:rsidR="00ED5293" w:rsidRDefault="00ED5293" w:rsidP="00ED5293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292AF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292AF3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292AF3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ED5293" w:rsidRDefault="00ED5293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ED5293" w:rsidRPr="00292AF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292AF3" w:rsidRDefault="00611D8E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6A" w:rsidRDefault="0034466A">
      <w:r>
        <w:separator/>
      </w:r>
    </w:p>
  </w:endnote>
  <w:endnote w:type="continuationSeparator" w:id="0">
    <w:p w:rsidR="0034466A" w:rsidRDefault="0034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6A" w:rsidRDefault="0034466A">
      <w:r>
        <w:separator/>
      </w:r>
    </w:p>
  </w:footnote>
  <w:footnote w:type="continuationSeparator" w:id="0">
    <w:p w:rsidR="0034466A" w:rsidRDefault="00344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3F4891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6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6024"/>
    <w:rsid w:val="0001190C"/>
    <w:rsid w:val="000245AD"/>
    <w:rsid w:val="0003148B"/>
    <w:rsid w:val="000348E2"/>
    <w:rsid w:val="00063286"/>
    <w:rsid w:val="000662C4"/>
    <w:rsid w:val="00066A9A"/>
    <w:rsid w:val="00067B7B"/>
    <w:rsid w:val="00074CAB"/>
    <w:rsid w:val="00082DE1"/>
    <w:rsid w:val="000842B8"/>
    <w:rsid w:val="000B633B"/>
    <w:rsid w:val="000C1B06"/>
    <w:rsid w:val="000D180F"/>
    <w:rsid w:val="000F4986"/>
    <w:rsid w:val="00102B10"/>
    <w:rsid w:val="00124AF7"/>
    <w:rsid w:val="001475EE"/>
    <w:rsid w:val="00170423"/>
    <w:rsid w:val="001A1FCD"/>
    <w:rsid w:val="001B7C9E"/>
    <w:rsid w:val="001D3CD8"/>
    <w:rsid w:val="001F1660"/>
    <w:rsid w:val="001F6D7E"/>
    <w:rsid w:val="001F7C8A"/>
    <w:rsid w:val="0020436E"/>
    <w:rsid w:val="0021240F"/>
    <w:rsid w:val="00212FB2"/>
    <w:rsid w:val="00213462"/>
    <w:rsid w:val="002164E7"/>
    <w:rsid w:val="00221B13"/>
    <w:rsid w:val="00226F90"/>
    <w:rsid w:val="00232531"/>
    <w:rsid w:val="0023711F"/>
    <w:rsid w:val="00237E16"/>
    <w:rsid w:val="002444F8"/>
    <w:rsid w:val="002577B2"/>
    <w:rsid w:val="002765B3"/>
    <w:rsid w:val="00276CBF"/>
    <w:rsid w:val="00286450"/>
    <w:rsid w:val="00292AF3"/>
    <w:rsid w:val="0029412A"/>
    <w:rsid w:val="00294E1B"/>
    <w:rsid w:val="002953D5"/>
    <w:rsid w:val="00297372"/>
    <w:rsid w:val="00297849"/>
    <w:rsid w:val="002B2943"/>
    <w:rsid w:val="002C06A9"/>
    <w:rsid w:val="002C1C08"/>
    <w:rsid w:val="002D410B"/>
    <w:rsid w:val="002D428E"/>
    <w:rsid w:val="002D4575"/>
    <w:rsid w:val="002D6FF6"/>
    <w:rsid w:val="002D73A4"/>
    <w:rsid w:val="002E235D"/>
    <w:rsid w:val="002F40FA"/>
    <w:rsid w:val="003016F0"/>
    <w:rsid w:val="00301F99"/>
    <w:rsid w:val="00305C6A"/>
    <w:rsid w:val="0031024F"/>
    <w:rsid w:val="00311B32"/>
    <w:rsid w:val="00312CBE"/>
    <w:rsid w:val="00314091"/>
    <w:rsid w:val="003208BE"/>
    <w:rsid w:val="0032605B"/>
    <w:rsid w:val="0034466A"/>
    <w:rsid w:val="003562FC"/>
    <w:rsid w:val="00361F54"/>
    <w:rsid w:val="00364B45"/>
    <w:rsid w:val="00371104"/>
    <w:rsid w:val="00376977"/>
    <w:rsid w:val="00377F66"/>
    <w:rsid w:val="00391197"/>
    <w:rsid w:val="003A06AE"/>
    <w:rsid w:val="003A55B3"/>
    <w:rsid w:val="003C5180"/>
    <w:rsid w:val="003C6548"/>
    <w:rsid w:val="003D4296"/>
    <w:rsid w:val="003D5B53"/>
    <w:rsid w:val="003F4891"/>
    <w:rsid w:val="0040157A"/>
    <w:rsid w:val="00432F13"/>
    <w:rsid w:val="004419AF"/>
    <w:rsid w:val="00445A9C"/>
    <w:rsid w:val="00446F98"/>
    <w:rsid w:val="00451F26"/>
    <w:rsid w:val="00462016"/>
    <w:rsid w:val="004820F8"/>
    <w:rsid w:val="004A16C3"/>
    <w:rsid w:val="004B42A0"/>
    <w:rsid w:val="004C18F6"/>
    <w:rsid w:val="004E22D2"/>
    <w:rsid w:val="004E34BA"/>
    <w:rsid w:val="004F160A"/>
    <w:rsid w:val="00507CE1"/>
    <w:rsid w:val="00511D4C"/>
    <w:rsid w:val="00515DFA"/>
    <w:rsid w:val="005204D9"/>
    <w:rsid w:val="00553158"/>
    <w:rsid w:val="00565101"/>
    <w:rsid w:val="00565112"/>
    <w:rsid w:val="0057260D"/>
    <w:rsid w:val="00584716"/>
    <w:rsid w:val="005861B8"/>
    <w:rsid w:val="00586EA2"/>
    <w:rsid w:val="00590E7E"/>
    <w:rsid w:val="005A1FAD"/>
    <w:rsid w:val="005A6B99"/>
    <w:rsid w:val="005A757D"/>
    <w:rsid w:val="005D3592"/>
    <w:rsid w:val="0060170E"/>
    <w:rsid w:val="00602E1A"/>
    <w:rsid w:val="00611D8E"/>
    <w:rsid w:val="006137C2"/>
    <w:rsid w:val="00621CBB"/>
    <w:rsid w:val="006455C5"/>
    <w:rsid w:val="00654918"/>
    <w:rsid w:val="006552D9"/>
    <w:rsid w:val="00664AE0"/>
    <w:rsid w:val="00666CD6"/>
    <w:rsid w:val="00677B4D"/>
    <w:rsid w:val="00680013"/>
    <w:rsid w:val="006811CB"/>
    <w:rsid w:val="0069275B"/>
    <w:rsid w:val="006975BF"/>
    <w:rsid w:val="006C2C32"/>
    <w:rsid w:val="006D6E94"/>
    <w:rsid w:val="006E1E3B"/>
    <w:rsid w:val="006F6EC1"/>
    <w:rsid w:val="0070455F"/>
    <w:rsid w:val="00705ABE"/>
    <w:rsid w:val="0074002E"/>
    <w:rsid w:val="00740A79"/>
    <w:rsid w:val="007514C4"/>
    <w:rsid w:val="00766777"/>
    <w:rsid w:val="00771A7A"/>
    <w:rsid w:val="00784958"/>
    <w:rsid w:val="0078644E"/>
    <w:rsid w:val="0079506E"/>
    <w:rsid w:val="007A31A0"/>
    <w:rsid w:val="007B5DCC"/>
    <w:rsid w:val="007B658A"/>
    <w:rsid w:val="007B6766"/>
    <w:rsid w:val="007C3E0C"/>
    <w:rsid w:val="007E7155"/>
    <w:rsid w:val="00804CE2"/>
    <w:rsid w:val="008164D7"/>
    <w:rsid w:val="00817BCB"/>
    <w:rsid w:val="0084518E"/>
    <w:rsid w:val="0086516A"/>
    <w:rsid w:val="008760C3"/>
    <w:rsid w:val="00885C52"/>
    <w:rsid w:val="0089144C"/>
    <w:rsid w:val="00892D48"/>
    <w:rsid w:val="008968BA"/>
    <w:rsid w:val="008A4166"/>
    <w:rsid w:val="008C2D44"/>
    <w:rsid w:val="008C4E9F"/>
    <w:rsid w:val="008D2DC4"/>
    <w:rsid w:val="008D35D8"/>
    <w:rsid w:val="008D7D0F"/>
    <w:rsid w:val="008E0143"/>
    <w:rsid w:val="008E4AD2"/>
    <w:rsid w:val="008E5F34"/>
    <w:rsid w:val="008F5049"/>
    <w:rsid w:val="00906051"/>
    <w:rsid w:val="00906449"/>
    <w:rsid w:val="00907F27"/>
    <w:rsid w:val="009164E1"/>
    <w:rsid w:val="00930495"/>
    <w:rsid w:val="00931250"/>
    <w:rsid w:val="00940A0B"/>
    <w:rsid w:val="0094125B"/>
    <w:rsid w:val="00965C96"/>
    <w:rsid w:val="00982D68"/>
    <w:rsid w:val="00997875"/>
    <w:rsid w:val="009A33DA"/>
    <w:rsid w:val="009C70EA"/>
    <w:rsid w:val="009E0B9F"/>
    <w:rsid w:val="009E4BAF"/>
    <w:rsid w:val="009E7A13"/>
    <w:rsid w:val="009F5CC7"/>
    <w:rsid w:val="00A110EA"/>
    <w:rsid w:val="00A16899"/>
    <w:rsid w:val="00A648F5"/>
    <w:rsid w:val="00A66289"/>
    <w:rsid w:val="00A741ED"/>
    <w:rsid w:val="00A95DE6"/>
    <w:rsid w:val="00AA6B17"/>
    <w:rsid w:val="00AA6B19"/>
    <w:rsid w:val="00AD26DA"/>
    <w:rsid w:val="00AD49FD"/>
    <w:rsid w:val="00AE6BC9"/>
    <w:rsid w:val="00AF0027"/>
    <w:rsid w:val="00B05638"/>
    <w:rsid w:val="00B10C8B"/>
    <w:rsid w:val="00B345B2"/>
    <w:rsid w:val="00B3690A"/>
    <w:rsid w:val="00B45CF1"/>
    <w:rsid w:val="00B47EAC"/>
    <w:rsid w:val="00B60FB3"/>
    <w:rsid w:val="00B83832"/>
    <w:rsid w:val="00BA47A3"/>
    <w:rsid w:val="00BA5FF2"/>
    <w:rsid w:val="00BA63F4"/>
    <w:rsid w:val="00BA7C1B"/>
    <w:rsid w:val="00BB310D"/>
    <w:rsid w:val="00BB4B2E"/>
    <w:rsid w:val="00BC6EDD"/>
    <w:rsid w:val="00BC6FBE"/>
    <w:rsid w:val="00BD0CCF"/>
    <w:rsid w:val="00BF5C16"/>
    <w:rsid w:val="00C15B4F"/>
    <w:rsid w:val="00C44788"/>
    <w:rsid w:val="00C452B0"/>
    <w:rsid w:val="00C47AB8"/>
    <w:rsid w:val="00C57B09"/>
    <w:rsid w:val="00C62E60"/>
    <w:rsid w:val="00C63CC6"/>
    <w:rsid w:val="00C644F9"/>
    <w:rsid w:val="00C90480"/>
    <w:rsid w:val="00CD28FF"/>
    <w:rsid w:val="00CE19D2"/>
    <w:rsid w:val="00CE1EF4"/>
    <w:rsid w:val="00CF4B7D"/>
    <w:rsid w:val="00D106CB"/>
    <w:rsid w:val="00D21F15"/>
    <w:rsid w:val="00D2332F"/>
    <w:rsid w:val="00D25D00"/>
    <w:rsid w:val="00D315C3"/>
    <w:rsid w:val="00D37E6E"/>
    <w:rsid w:val="00D43CDE"/>
    <w:rsid w:val="00D57CBE"/>
    <w:rsid w:val="00D638B9"/>
    <w:rsid w:val="00D67F85"/>
    <w:rsid w:val="00D75789"/>
    <w:rsid w:val="00D90778"/>
    <w:rsid w:val="00D95A6B"/>
    <w:rsid w:val="00DE1216"/>
    <w:rsid w:val="00DF5873"/>
    <w:rsid w:val="00E002ED"/>
    <w:rsid w:val="00E012F9"/>
    <w:rsid w:val="00E10324"/>
    <w:rsid w:val="00E15C3F"/>
    <w:rsid w:val="00E15F74"/>
    <w:rsid w:val="00E2267C"/>
    <w:rsid w:val="00E3109E"/>
    <w:rsid w:val="00E3262F"/>
    <w:rsid w:val="00E3376B"/>
    <w:rsid w:val="00E40E31"/>
    <w:rsid w:val="00E4687B"/>
    <w:rsid w:val="00E640F1"/>
    <w:rsid w:val="00E72E95"/>
    <w:rsid w:val="00E77559"/>
    <w:rsid w:val="00E8218E"/>
    <w:rsid w:val="00E85BC1"/>
    <w:rsid w:val="00EB022A"/>
    <w:rsid w:val="00EB17A5"/>
    <w:rsid w:val="00EB4389"/>
    <w:rsid w:val="00EC5FE6"/>
    <w:rsid w:val="00ED4EAF"/>
    <w:rsid w:val="00ED5293"/>
    <w:rsid w:val="00ED568A"/>
    <w:rsid w:val="00EE2445"/>
    <w:rsid w:val="00EE4B0E"/>
    <w:rsid w:val="00EE718E"/>
    <w:rsid w:val="00EF5E8B"/>
    <w:rsid w:val="00F14272"/>
    <w:rsid w:val="00F153F1"/>
    <w:rsid w:val="00F17112"/>
    <w:rsid w:val="00F25717"/>
    <w:rsid w:val="00F267B3"/>
    <w:rsid w:val="00F26D61"/>
    <w:rsid w:val="00F32459"/>
    <w:rsid w:val="00F407D3"/>
    <w:rsid w:val="00F42060"/>
    <w:rsid w:val="00F4463B"/>
    <w:rsid w:val="00F55F8A"/>
    <w:rsid w:val="00F60731"/>
    <w:rsid w:val="00F701CA"/>
    <w:rsid w:val="00F816A0"/>
    <w:rsid w:val="00F8219B"/>
    <w:rsid w:val="00F84E7E"/>
    <w:rsid w:val="00FD4D48"/>
    <w:rsid w:val="00FE0422"/>
    <w:rsid w:val="00FF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link w:val="a6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14-150">
    <w:name w:val="текст14-15"/>
    <w:basedOn w:val="a"/>
    <w:rsid w:val="002C1C08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3148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80C1-ACFB-4528-B0AD-BF0D745D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2017-09-01T12:06:00Z</cp:lastPrinted>
  <dcterms:created xsi:type="dcterms:W3CDTF">2017-09-01T06:41:00Z</dcterms:created>
  <dcterms:modified xsi:type="dcterms:W3CDTF">2017-09-01T12:29:00Z</dcterms:modified>
</cp:coreProperties>
</file>